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default"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检查事项和依据</w:t>
      </w:r>
      <w:bookmarkStart w:id="0" w:name="_GoBack"/>
      <w:bookmarkEnd w:id="0"/>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5"/>
        <w:gridCol w:w="1740"/>
        <w:gridCol w:w="1245"/>
        <w:gridCol w:w="7830"/>
        <w:gridCol w:w="1185"/>
        <w:gridCol w:w="12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1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序号</w:t>
            </w:r>
          </w:p>
        </w:tc>
        <w:tc>
          <w:tcPr>
            <w:tcW w:w="174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检查事项名称</w:t>
            </w:r>
          </w:p>
        </w:tc>
        <w:tc>
          <w:tcPr>
            <w:tcW w:w="124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检查内容</w:t>
            </w:r>
          </w:p>
        </w:tc>
        <w:tc>
          <w:tcPr>
            <w:tcW w:w="783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检查依据</w:t>
            </w:r>
          </w:p>
        </w:tc>
        <w:tc>
          <w:tcPr>
            <w:tcW w:w="118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检查主体</w:t>
            </w:r>
          </w:p>
        </w:tc>
        <w:tc>
          <w:tcPr>
            <w:tcW w:w="1259"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center"/>
              <w:rPr>
                <w:rFonts w:hint="default"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1</w:t>
            </w:r>
          </w:p>
        </w:tc>
        <w:tc>
          <w:tcPr>
            <w:tcW w:w="1740" w:type="dxa"/>
            <w:vAlign w:val="center"/>
          </w:tcPr>
          <w:p>
            <w:pPr>
              <w:jc w:val="both"/>
              <w:rPr>
                <w:rFonts w:hint="default"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对安全生产许可的监督检查</w:t>
            </w:r>
          </w:p>
        </w:tc>
        <w:tc>
          <w:tcPr>
            <w:tcW w:w="1245" w:type="dxa"/>
            <w:vAlign w:val="top"/>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65" w:line="240" w:lineRule="exact"/>
              <w:ind w:left="18" w:leftChars="0" w:right="182" w:rightChars="0" w:firstLine="3" w:firstLineChars="0"/>
              <w:jc w:val="both"/>
              <w:textAlignment w:val="auto"/>
              <w:rPr>
                <w:rFonts w:hint="eastAsia" w:ascii="仿宋" w:hAnsi="仿宋" w:eastAsia="仿宋" w:cs="仿宋"/>
                <w:sz w:val="21"/>
                <w:szCs w:val="21"/>
                <w:vertAlign w:val="baseline"/>
                <w:lang w:val="en-US" w:eastAsia="zh-CN"/>
              </w:rPr>
            </w:pPr>
            <w:r>
              <w:rPr>
                <w:rFonts w:hint="eastAsia" w:ascii="仿宋" w:hAnsi="仿宋" w:eastAsia="仿宋" w:cs="仿宋"/>
                <w:spacing w:val="8"/>
                <w:sz w:val="21"/>
                <w:szCs w:val="21"/>
              </w:rPr>
              <w:t>危险化学品经营企业依法办理危险化学品经营许可有关</w:t>
            </w:r>
            <w:r>
              <w:rPr>
                <w:rFonts w:hint="eastAsia" w:ascii="仿宋" w:hAnsi="仿宋" w:eastAsia="仿宋" w:cs="仿宋"/>
                <w:spacing w:val="5"/>
                <w:sz w:val="21"/>
                <w:szCs w:val="21"/>
              </w:rPr>
              <w:t xml:space="preserve"> 情况</w:t>
            </w:r>
          </w:p>
        </w:tc>
        <w:tc>
          <w:tcPr>
            <w:tcW w:w="7830" w:type="dxa"/>
            <w:vAlign w:val="top"/>
          </w:tcPr>
          <w:p>
            <w:pPr>
              <w:keepNext w:val="0"/>
              <w:keepLines w:val="0"/>
              <w:pageBreakBefore w:val="0"/>
              <w:widowControl w:val="0"/>
              <w:kinsoku/>
              <w:wordWrap/>
              <w:overflowPunct/>
              <w:topLinePunct w:val="0"/>
              <w:autoSpaceDE/>
              <w:autoSpaceDN/>
              <w:bidi w:val="0"/>
              <w:adjustRightInd/>
              <w:snapToGrid/>
              <w:spacing w:before="65" w:line="240" w:lineRule="exact"/>
              <w:jc w:val="both"/>
              <w:textAlignment w:val="auto"/>
              <w:rPr>
                <w:rFonts w:hint="eastAsia" w:ascii="仿宋" w:hAnsi="仿宋" w:eastAsia="仿宋" w:cs="仿宋"/>
                <w:b/>
                <w:bCs/>
                <w:spacing w:val="5"/>
                <w:sz w:val="21"/>
                <w:szCs w:val="21"/>
              </w:rPr>
            </w:pPr>
          </w:p>
          <w:p>
            <w:pPr>
              <w:keepNext w:val="0"/>
              <w:keepLines w:val="0"/>
              <w:pageBreakBefore w:val="0"/>
              <w:widowControl w:val="0"/>
              <w:kinsoku/>
              <w:wordWrap/>
              <w:overflowPunct/>
              <w:topLinePunct w:val="0"/>
              <w:autoSpaceDE/>
              <w:autoSpaceDN/>
              <w:bidi w:val="0"/>
              <w:adjustRightInd/>
              <w:snapToGrid/>
              <w:spacing w:before="65" w:line="240" w:lineRule="exact"/>
              <w:ind w:firstLine="442" w:firstLineChars="200"/>
              <w:jc w:val="both"/>
              <w:textAlignment w:val="auto"/>
              <w:rPr>
                <w:rFonts w:hint="eastAsia" w:ascii="仿宋" w:hAnsi="仿宋" w:eastAsia="仿宋" w:cs="仿宋"/>
                <w:sz w:val="21"/>
                <w:szCs w:val="21"/>
              </w:rPr>
            </w:pPr>
            <w:r>
              <w:rPr>
                <w:rFonts w:hint="eastAsia" w:ascii="仿宋" w:hAnsi="仿宋" w:eastAsia="仿宋" w:cs="仿宋"/>
                <w:b/>
                <w:bCs/>
                <w:spacing w:val="5"/>
                <w:sz w:val="21"/>
                <w:szCs w:val="21"/>
              </w:rPr>
              <w:t>1.《危险化学品安全管理条例》</w:t>
            </w:r>
          </w:p>
          <w:p>
            <w:pPr>
              <w:keepNext w:val="0"/>
              <w:keepLines w:val="0"/>
              <w:pageBreakBefore w:val="0"/>
              <w:widowControl w:val="0"/>
              <w:kinsoku/>
              <w:wordWrap/>
              <w:overflowPunct/>
              <w:topLinePunct w:val="0"/>
              <w:autoSpaceDE/>
              <w:autoSpaceDN/>
              <w:bidi w:val="0"/>
              <w:adjustRightInd/>
              <w:snapToGrid/>
              <w:spacing w:before="74" w:line="240" w:lineRule="exact"/>
              <w:ind w:firstLine="456" w:firstLineChars="200"/>
              <w:jc w:val="both"/>
              <w:textAlignment w:val="auto"/>
              <w:rPr>
                <w:rFonts w:hint="eastAsia" w:ascii="仿宋" w:hAnsi="仿宋" w:eastAsia="仿宋" w:cs="仿宋"/>
                <w:sz w:val="21"/>
                <w:szCs w:val="21"/>
              </w:rPr>
            </w:pPr>
            <w:r>
              <w:rPr>
                <w:rFonts w:hint="eastAsia" w:ascii="仿宋" w:hAnsi="仿宋" w:eastAsia="仿宋" w:cs="仿宋"/>
                <w:spacing w:val="9"/>
                <w:sz w:val="21"/>
                <w:szCs w:val="21"/>
              </w:rPr>
              <w:t>第三十三条  国家对危险化学品经营(包括仓储经营，下同)实行许可制度。未经许可，任何单位和个人不得经营危险化学品。</w:t>
            </w:r>
          </w:p>
          <w:p>
            <w:pPr>
              <w:keepNext w:val="0"/>
              <w:keepLines w:val="0"/>
              <w:pageBreakBefore w:val="0"/>
              <w:widowControl w:val="0"/>
              <w:kinsoku/>
              <w:wordWrap/>
              <w:overflowPunct/>
              <w:topLinePunct w:val="0"/>
              <w:autoSpaceDE/>
              <w:autoSpaceDN/>
              <w:bidi w:val="0"/>
              <w:adjustRightInd/>
              <w:snapToGrid/>
              <w:spacing w:before="72" w:line="240" w:lineRule="exact"/>
              <w:ind w:firstLine="460" w:firstLineChars="200"/>
              <w:jc w:val="both"/>
              <w:textAlignment w:val="auto"/>
              <w:rPr>
                <w:rFonts w:hint="eastAsia" w:ascii="仿宋" w:hAnsi="仿宋" w:eastAsia="仿宋" w:cs="仿宋"/>
                <w:sz w:val="21"/>
                <w:szCs w:val="21"/>
              </w:rPr>
            </w:pPr>
            <w:r>
              <w:rPr>
                <w:rFonts w:hint="eastAsia" w:ascii="仿宋" w:hAnsi="仿宋" w:eastAsia="仿宋" w:cs="仿宋"/>
                <w:spacing w:val="10"/>
                <w:sz w:val="21"/>
                <w:szCs w:val="21"/>
              </w:rPr>
              <w:t>依法设立的危险化学品生产企业在其厂区范围内销售本企业生</w:t>
            </w:r>
            <w:r>
              <w:rPr>
                <w:rFonts w:hint="eastAsia" w:ascii="仿宋" w:hAnsi="仿宋" w:eastAsia="仿宋" w:cs="仿宋"/>
                <w:spacing w:val="9"/>
                <w:sz w:val="21"/>
                <w:szCs w:val="21"/>
              </w:rPr>
              <w:t>产的危险化学品，不需要取得危险化学品经营许可。</w:t>
            </w:r>
          </w:p>
          <w:p>
            <w:pPr>
              <w:keepNext w:val="0"/>
              <w:keepLines w:val="0"/>
              <w:pageBreakBefore w:val="0"/>
              <w:widowControl w:val="0"/>
              <w:kinsoku/>
              <w:wordWrap/>
              <w:overflowPunct/>
              <w:topLinePunct w:val="0"/>
              <w:autoSpaceDE/>
              <w:autoSpaceDN/>
              <w:bidi w:val="0"/>
              <w:adjustRightInd/>
              <w:snapToGrid/>
              <w:spacing w:before="73" w:line="240" w:lineRule="exact"/>
              <w:ind w:firstLine="460" w:firstLineChars="200"/>
              <w:jc w:val="both"/>
              <w:textAlignment w:val="auto"/>
              <w:rPr>
                <w:rFonts w:hint="eastAsia" w:ascii="仿宋" w:hAnsi="仿宋" w:eastAsia="仿宋" w:cs="仿宋"/>
                <w:sz w:val="21"/>
                <w:szCs w:val="21"/>
              </w:rPr>
            </w:pPr>
            <w:r>
              <w:rPr>
                <w:rFonts w:hint="eastAsia" w:ascii="仿宋" w:hAnsi="仿宋" w:eastAsia="仿宋" w:cs="仿宋"/>
                <w:spacing w:val="10"/>
                <w:sz w:val="21"/>
                <w:szCs w:val="21"/>
              </w:rPr>
              <w:t>依照《中华人民共和国港口法》的规定取得港口经营许可证的港口经营人，在港区内从事危险</w:t>
            </w:r>
            <w:r>
              <w:rPr>
                <w:rFonts w:hint="eastAsia" w:ascii="仿宋" w:hAnsi="仿宋" w:eastAsia="仿宋" w:cs="仿宋"/>
                <w:spacing w:val="9"/>
                <w:sz w:val="21"/>
                <w:szCs w:val="21"/>
              </w:rPr>
              <w:t>化学品仓储经营，不需要取得危险化学品经营许可。</w:t>
            </w:r>
          </w:p>
          <w:p>
            <w:pPr>
              <w:keepNext w:val="0"/>
              <w:keepLines w:val="0"/>
              <w:pageBreakBefore w:val="0"/>
              <w:widowControl w:val="0"/>
              <w:kinsoku/>
              <w:wordWrap/>
              <w:overflowPunct/>
              <w:topLinePunct w:val="0"/>
              <w:autoSpaceDE/>
              <w:autoSpaceDN/>
              <w:bidi w:val="0"/>
              <w:adjustRightInd/>
              <w:snapToGrid/>
              <w:spacing w:before="75" w:line="240" w:lineRule="exact"/>
              <w:ind w:firstLine="446" w:firstLineChars="200"/>
              <w:jc w:val="both"/>
              <w:textAlignment w:val="auto"/>
              <w:rPr>
                <w:rFonts w:hint="eastAsia" w:ascii="仿宋" w:hAnsi="仿宋" w:eastAsia="仿宋" w:cs="仿宋"/>
                <w:sz w:val="21"/>
                <w:szCs w:val="21"/>
              </w:rPr>
            </w:pPr>
            <w:r>
              <w:rPr>
                <w:rFonts w:hint="eastAsia" w:ascii="仿宋" w:hAnsi="仿宋" w:eastAsia="仿宋" w:cs="仿宋"/>
                <w:b/>
                <w:bCs/>
                <w:spacing w:val="6"/>
                <w:sz w:val="21"/>
                <w:szCs w:val="21"/>
              </w:rPr>
              <w:t>2.《危险化学品经营许可证管理办法》</w:t>
            </w:r>
          </w:p>
          <w:p>
            <w:pPr>
              <w:keepNext w:val="0"/>
              <w:keepLines w:val="0"/>
              <w:pageBreakBefore w:val="0"/>
              <w:widowControl w:val="0"/>
              <w:kinsoku/>
              <w:wordWrap/>
              <w:overflowPunct/>
              <w:topLinePunct w:val="0"/>
              <w:autoSpaceDE/>
              <w:autoSpaceDN/>
              <w:bidi w:val="0"/>
              <w:adjustRightInd/>
              <w:snapToGrid/>
              <w:spacing w:before="72" w:line="240" w:lineRule="exact"/>
              <w:ind w:firstLine="456" w:firstLineChars="200"/>
              <w:jc w:val="both"/>
              <w:textAlignment w:val="auto"/>
              <w:rPr>
                <w:rFonts w:hint="eastAsia" w:ascii="仿宋" w:hAnsi="仿宋" w:eastAsia="仿宋" w:cs="仿宋"/>
                <w:sz w:val="21"/>
                <w:szCs w:val="21"/>
              </w:rPr>
            </w:pPr>
            <w:r>
              <w:rPr>
                <w:rFonts w:hint="eastAsia" w:ascii="仿宋" w:hAnsi="仿宋" w:eastAsia="仿宋" w:cs="仿宋"/>
                <w:spacing w:val="9"/>
                <w:sz w:val="21"/>
                <w:szCs w:val="21"/>
              </w:rPr>
              <w:t>第五条  国家安全生产监督管理总局指导、监督全国经营许可证的颁发和管理工作。</w:t>
            </w:r>
          </w:p>
          <w:p>
            <w:pPr>
              <w:keepNext w:val="0"/>
              <w:keepLines w:val="0"/>
              <w:pageBreakBefore w:val="0"/>
              <w:widowControl w:val="0"/>
              <w:kinsoku/>
              <w:wordWrap/>
              <w:overflowPunct/>
              <w:topLinePunct w:val="0"/>
              <w:autoSpaceDE/>
              <w:autoSpaceDN/>
              <w:bidi w:val="0"/>
              <w:adjustRightInd/>
              <w:snapToGrid/>
              <w:spacing w:before="72" w:line="240" w:lineRule="exact"/>
              <w:ind w:firstLine="456" w:firstLineChars="200"/>
              <w:jc w:val="both"/>
              <w:textAlignment w:val="auto"/>
              <w:rPr>
                <w:rFonts w:hint="eastAsia" w:ascii="仿宋" w:hAnsi="仿宋" w:eastAsia="仿宋" w:cs="仿宋"/>
                <w:sz w:val="21"/>
                <w:szCs w:val="21"/>
              </w:rPr>
            </w:pPr>
            <w:r>
              <w:rPr>
                <w:rFonts w:hint="eastAsia" w:ascii="仿宋" w:hAnsi="仿宋" w:eastAsia="仿宋" w:cs="仿宋"/>
                <w:spacing w:val="9"/>
                <w:sz w:val="21"/>
                <w:szCs w:val="21"/>
              </w:rPr>
              <w:t>省、</w:t>
            </w:r>
            <w:r>
              <w:rPr>
                <w:rFonts w:hint="eastAsia" w:ascii="仿宋" w:hAnsi="仿宋" w:eastAsia="仿宋" w:cs="仿宋"/>
                <w:spacing w:val="-49"/>
                <w:sz w:val="21"/>
                <w:szCs w:val="21"/>
              </w:rPr>
              <w:t xml:space="preserve"> </w:t>
            </w:r>
            <w:r>
              <w:rPr>
                <w:rFonts w:hint="eastAsia" w:ascii="仿宋" w:hAnsi="仿宋" w:eastAsia="仿宋" w:cs="仿宋"/>
                <w:spacing w:val="9"/>
                <w:sz w:val="21"/>
                <w:szCs w:val="21"/>
              </w:rPr>
              <w:t>自治区、直辖市人民政府安全生产监督管理</w:t>
            </w:r>
            <w:r>
              <w:rPr>
                <w:rFonts w:hint="eastAsia" w:ascii="仿宋" w:hAnsi="仿宋" w:eastAsia="仿宋" w:cs="仿宋"/>
                <w:spacing w:val="8"/>
                <w:sz w:val="21"/>
                <w:szCs w:val="21"/>
              </w:rPr>
              <w:t>部门指导、监督本行政区域内经营许可证的颁发和管理工作。</w:t>
            </w:r>
          </w:p>
          <w:p>
            <w:pPr>
              <w:keepNext w:val="0"/>
              <w:keepLines w:val="0"/>
              <w:pageBreakBefore w:val="0"/>
              <w:widowControl w:val="0"/>
              <w:kinsoku/>
              <w:wordWrap/>
              <w:overflowPunct/>
              <w:topLinePunct w:val="0"/>
              <w:autoSpaceDE/>
              <w:autoSpaceDN/>
              <w:bidi w:val="0"/>
              <w:adjustRightInd/>
              <w:snapToGrid/>
              <w:spacing w:before="76" w:line="240" w:lineRule="exact"/>
              <w:ind w:right="12" w:firstLine="460" w:firstLineChars="200"/>
              <w:jc w:val="both"/>
              <w:textAlignment w:val="auto"/>
              <w:rPr>
                <w:rFonts w:hint="eastAsia" w:ascii="仿宋" w:hAnsi="仿宋" w:eastAsia="仿宋" w:cs="仿宋"/>
                <w:sz w:val="21"/>
                <w:szCs w:val="21"/>
              </w:rPr>
            </w:pPr>
            <w:r>
              <w:rPr>
                <w:rFonts w:hint="eastAsia" w:ascii="仿宋" w:hAnsi="仿宋" w:eastAsia="仿宋" w:cs="仿宋"/>
                <w:spacing w:val="10"/>
                <w:sz w:val="21"/>
                <w:szCs w:val="21"/>
              </w:rPr>
              <w:t>设区的市级人民政府安全生产监督管理部门（以下简称市级发证机关）负责下列企业的经营许可证审批、颁发</w:t>
            </w:r>
            <w:r>
              <w:rPr>
                <w:rFonts w:hint="eastAsia" w:ascii="仿宋" w:hAnsi="仿宋" w:eastAsia="仿宋" w:cs="仿宋"/>
                <w:spacing w:val="-11"/>
                <w:sz w:val="21"/>
                <w:szCs w:val="21"/>
              </w:rPr>
              <w:t>：（</w:t>
            </w:r>
            <w:r>
              <w:rPr>
                <w:rFonts w:hint="eastAsia" w:ascii="仿宋" w:hAnsi="仿宋" w:eastAsia="仿宋" w:cs="仿宋"/>
                <w:spacing w:val="10"/>
                <w:sz w:val="21"/>
                <w:szCs w:val="21"/>
              </w:rPr>
              <w:t>一）经营剧毒化学品的企业</w:t>
            </w:r>
            <w:r>
              <w:rPr>
                <w:rFonts w:hint="eastAsia" w:ascii="仿宋" w:hAnsi="仿宋" w:eastAsia="仿宋" w:cs="仿宋"/>
                <w:spacing w:val="-11"/>
                <w:sz w:val="21"/>
                <w:szCs w:val="21"/>
              </w:rPr>
              <w:t>；（</w:t>
            </w:r>
            <w:r>
              <w:rPr>
                <w:rFonts w:hint="eastAsia" w:ascii="仿宋" w:hAnsi="仿宋" w:eastAsia="仿宋" w:cs="仿宋"/>
                <w:spacing w:val="10"/>
                <w:sz w:val="21"/>
                <w:szCs w:val="21"/>
              </w:rPr>
              <w:t>二）经营易制爆危</w:t>
            </w:r>
            <w:r>
              <w:rPr>
                <w:rFonts w:hint="eastAsia" w:ascii="仿宋" w:hAnsi="仿宋" w:eastAsia="仿宋" w:cs="仿宋"/>
                <w:spacing w:val="2"/>
                <w:sz w:val="21"/>
                <w:szCs w:val="21"/>
              </w:rPr>
              <w:t xml:space="preserve"> </w:t>
            </w:r>
            <w:r>
              <w:rPr>
                <w:rFonts w:hint="eastAsia" w:ascii="仿宋" w:hAnsi="仿宋" w:eastAsia="仿宋" w:cs="仿宋"/>
                <w:spacing w:val="9"/>
                <w:sz w:val="21"/>
                <w:szCs w:val="21"/>
              </w:rPr>
              <w:t>险化学品的企业</w:t>
            </w:r>
            <w:r>
              <w:rPr>
                <w:rFonts w:hint="eastAsia" w:ascii="仿宋" w:hAnsi="仿宋" w:eastAsia="仿宋" w:cs="仿宋"/>
                <w:spacing w:val="-28"/>
                <w:sz w:val="21"/>
                <w:szCs w:val="21"/>
              </w:rPr>
              <w:t>；（</w:t>
            </w:r>
            <w:r>
              <w:rPr>
                <w:rFonts w:hint="eastAsia" w:ascii="仿宋" w:hAnsi="仿宋" w:eastAsia="仿宋" w:cs="仿宋"/>
                <w:spacing w:val="9"/>
                <w:sz w:val="21"/>
                <w:szCs w:val="21"/>
              </w:rPr>
              <w:t>三）经营汽油加油站的企业</w:t>
            </w:r>
            <w:r>
              <w:rPr>
                <w:rFonts w:hint="eastAsia" w:ascii="仿宋" w:hAnsi="仿宋" w:eastAsia="仿宋" w:cs="仿宋"/>
                <w:spacing w:val="-28"/>
                <w:sz w:val="21"/>
                <w:szCs w:val="21"/>
              </w:rPr>
              <w:t>；（</w:t>
            </w:r>
            <w:r>
              <w:rPr>
                <w:rFonts w:hint="eastAsia" w:ascii="仿宋" w:hAnsi="仿宋" w:eastAsia="仿宋" w:cs="仿宋"/>
                <w:spacing w:val="9"/>
                <w:sz w:val="21"/>
                <w:szCs w:val="21"/>
              </w:rPr>
              <w:t>四）专门从事危险化学品仓储经营的企业</w:t>
            </w:r>
            <w:r>
              <w:rPr>
                <w:rFonts w:hint="eastAsia" w:ascii="仿宋" w:hAnsi="仿宋" w:eastAsia="仿宋" w:cs="仿宋"/>
                <w:spacing w:val="-28"/>
                <w:sz w:val="21"/>
                <w:szCs w:val="21"/>
              </w:rPr>
              <w:t>；（</w:t>
            </w:r>
            <w:r>
              <w:rPr>
                <w:rFonts w:hint="eastAsia" w:ascii="仿宋" w:hAnsi="仿宋" w:eastAsia="仿宋" w:cs="仿宋"/>
                <w:spacing w:val="9"/>
                <w:sz w:val="21"/>
                <w:szCs w:val="21"/>
              </w:rPr>
              <w:t>五）从事危险化学品经营活动的中央企业所属省级、设区的市级公司（分</w:t>
            </w:r>
            <w:r>
              <w:rPr>
                <w:rFonts w:hint="eastAsia" w:ascii="仿宋" w:hAnsi="仿宋" w:eastAsia="仿宋" w:cs="仿宋"/>
                <w:spacing w:val="1"/>
                <w:sz w:val="21"/>
                <w:szCs w:val="21"/>
              </w:rPr>
              <w:t xml:space="preserve"> </w:t>
            </w:r>
            <w:r>
              <w:rPr>
                <w:rFonts w:hint="eastAsia" w:ascii="仿宋" w:hAnsi="仿宋" w:eastAsia="仿宋" w:cs="仿宋"/>
                <w:spacing w:val="10"/>
                <w:sz w:val="21"/>
                <w:szCs w:val="21"/>
              </w:rPr>
              <w:t>公司</w:t>
            </w:r>
            <w:r>
              <w:rPr>
                <w:rFonts w:hint="eastAsia" w:ascii="仿宋" w:hAnsi="仿宋" w:eastAsia="仿宋" w:cs="仿宋"/>
                <w:spacing w:val="1"/>
                <w:sz w:val="21"/>
                <w:szCs w:val="21"/>
              </w:rPr>
              <w:t>）；（</w:t>
            </w:r>
            <w:r>
              <w:rPr>
                <w:rFonts w:hint="eastAsia" w:ascii="仿宋" w:hAnsi="仿宋" w:eastAsia="仿宋" w:cs="仿宋"/>
                <w:spacing w:val="10"/>
                <w:sz w:val="21"/>
                <w:szCs w:val="21"/>
              </w:rPr>
              <w:t>六）带有储存设施经营除剧毒化学品、</w:t>
            </w:r>
            <w:r>
              <w:rPr>
                <w:rFonts w:hint="eastAsia" w:ascii="仿宋" w:hAnsi="仿宋" w:eastAsia="仿宋" w:cs="仿宋"/>
                <w:spacing w:val="10"/>
                <w:sz w:val="21"/>
                <w:szCs w:val="21"/>
                <w:lang w:val="en-US" w:eastAsia="zh-CN"/>
              </w:rPr>
              <w:t xml:space="preserve">      </w:t>
            </w:r>
            <w:r>
              <w:rPr>
                <w:rFonts w:hint="eastAsia" w:ascii="仿宋" w:hAnsi="仿宋" w:eastAsia="仿宋" w:cs="仿宋"/>
                <w:spacing w:val="10"/>
                <w:sz w:val="21"/>
                <w:szCs w:val="21"/>
              </w:rPr>
              <w:t>易制爆危险化学品以外的其他危险化学品的企业。</w:t>
            </w:r>
          </w:p>
          <w:p>
            <w:pPr>
              <w:keepNext w:val="0"/>
              <w:keepLines w:val="0"/>
              <w:pageBreakBefore w:val="0"/>
              <w:widowControl w:val="0"/>
              <w:kinsoku/>
              <w:wordWrap/>
              <w:overflowPunct/>
              <w:topLinePunct w:val="0"/>
              <w:autoSpaceDE/>
              <w:autoSpaceDN/>
              <w:bidi w:val="0"/>
              <w:adjustRightInd/>
              <w:snapToGrid/>
              <w:spacing w:before="1" w:line="240" w:lineRule="exact"/>
              <w:ind w:right="12" w:rightChars="0" w:firstLine="456" w:firstLineChars="200"/>
              <w:jc w:val="both"/>
              <w:textAlignment w:val="auto"/>
              <w:rPr>
                <w:rFonts w:hint="eastAsia" w:ascii="仿宋" w:hAnsi="仿宋" w:eastAsia="仿宋" w:cs="仿宋"/>
                <w:spacing w:val="8"/>
                <w:sz w:val="21"/>
                <w:szCs w:val="21"/>
                <w:lang w:val="en-US" w:eastAsia="zh-CN"/>
              </w:rPr>
            </w:pPr>
            <w:r>
              <w:rPr>
                <w:rFonts w:hint="eastAsia" w:ascii="仿宋" w:hAnsi="仿宋" w:eastAsia="仿宋" w:cs="仿宋"/>
                <w:spacing w:val="9"/>
                <w:sz w:val="21"/>
                <w:szCs w:val="21"/>
              </w:rPr>
              <w:t>县级人民政府安全生产监督管理部门（以下简称县级发证机关）负责本行政区域内本条第三款规定以外企业的经营许可证审批、颁发；没有设立县</w:t>
            </w:r>
            <w:r>
              <w:rPr>
                <w:rFonts w:hint="eastAsia" w:ascii="仿宋" w:hAnsi="仿宋" w:eastAsia="仿宋" w:cs="仿宋"/>
                <w:spacing w:val="8"/>
                <w:sz w:val="21"/>
                <w:szCs w:val="21"/>
              </w:rPr>
              <w:t>级发证机关的，其</w:t>
            </w:r>
            <w:r>
              <w:rPr>
                <w:rFonts w:hint="eastAsia" w:ascii="仿宋" w:hAnsi="仿宋" w:eastAsia="仿宋" w:cs="仿宋"/>
                <w:sz w:val="21"/>
                <w:szCs w:val="21"/>
              </w:rPr>
              <w:t xml:space="preserve"> </w:t>
            </w:r>
            <w:r>
              <w:rPr>
                <w:rFonts w:hint="eastAsia" w:ascii="仿宋" w:hAnsi="仿宋" w:eastAsia="仿宋" w:cs="仿宋"/>
                <w:spacing w:val="8"/>
                <w:sz w:val="21"/>
                <w:szCs w:val="21"/>
              </w:rPr>
              <w:t>经营许可证由市级发证机关审批、颁发。</w:t>
            </w:r>
          </w:p>
        </w:tc>
        <w:tc>
          <w:tcPr>
            <w:tcW w:w="1185"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72" w:line="240" w:lineRule="exact"/>
              <w:ind w:left="26"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napToGrid w:val="0"/>
                <w:color w:val="000000"/>
                <w:kern w:val="0"/>
                <w:sz w:val="21"/>
                <w:szCs w:val="21"/>
                <w:lang w:val="en-US" w:eastAsia="zh-CN" w:bidi="ar-SA"/>
              </w:rPr>
              <w:t>项城市应急管理局</w:t>
            </w:r>
          </w:p>
        </w:tc>
        <w:tc>
          <w:tcPr>
            <w:tcW w:w="1259"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65" w:line="240" w:lineRule="exact"/>
              <w:ind w:left="126"/>
              <w:jc w:val="center"/>
              <w:textAlignment w:val="auto"/>
              <w:rPr>
                <w:rFonts w:hint="eastAsia" w:ascii="仿宋" w:hAnsi="仿宋" w:eastAsia="仿宋" w:cs="仿宋"/>
                <w:sz w:val="21"/>
                <w:szCs w:val="21"/>
              </w:rPr>
            </w:pPr>
            <w:r>
              <w:rPr>
                <w:rFonts w:hint="eastAsia" w:ascii="仿宋" w:hAnsi="仿宋" w:eastAsia="仿宋" w:cs="仿宋"/>
                <w:spacing w:val="3"/>
                <w:sz w:val="21"/>
                <w:szCs w:val="21"/>
              </w:rPr>
              <w:t>现场</w:t>
            </w:r>
          </w:p>
          <w:p>
            <w:pPr>
              <w:keepNext w:val="0"/>
              <w:keepLines w:val="0"/>
              <w:pageBreakBefore w:val="0"/>
              <w:widowControl w:val="0"/>
              <w:kinsoku/>
              <w:wordWrap/>
              <w:overflowPunct/>
              <w:topLinePunct w:val="0"/>
              <w:autoSpaceDE/>
              <w:autoSpaceDN/>
              <w:bidi w:val="0"/>
              <w:adjustRightInd/>
              <w:snapToGrid/>
              <w:spacing w:before="71" w:line="240" w:lineRule="exact"/>
              <w:ind w:left="124"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pacing w:val="4"/>
                <w:sz w:val="21"/>
                <w:szCs w:val="21"/>
              </w:rPr>
              <w:t>检查</w:t>
            </w:r>
          </w:p>
        </w:tc>
      </w:tr>
    </w:tbl>
    <w:p>
      <w:p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br w:type="page"/>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5"/>
        <w:gridCol w:w="1740"/>
        <w:gridCol w:w="1245"/>
        <w:gridCol w:w="7830"/>
        <w:gridCol w:w="1185"/>
        <w:gridCol w:w="12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序号</w:t>
            </w:r>
          </w:p>
        </w:tc>
        <w:tc>
          <w:tcPr>
            <w:tcW w:w="174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检查事项名称</w:t>
            </w:r>
          </w:p>
        </w:tc>
        <w:tc>
          <w:tcPr>
            <w:tcW w:w="124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检查内容</w:t>
            </w:r>
          </w:p>
        </w:tc>
        <w:tc>
          <w:tcPr>
            <w:tcW w:w="783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检查依据</w:t>
            </w:r>
          </w:p>
        </w:tc>
        <w:tc>
          <w:tcPr>
            <w:tcW w:w="118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检查主体</w:t>
            </w:r>
          </w:p>
        </w:tc>
        <w:tc>
          <w:tcPr>
            <w:tcW w:w="1259"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center"/>
              <w:rPr>
                <w:rFonts w:hint="default"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2</w:t>
            </w:r>
          </w:p>
        </w:tc>
        <w:tc>
          <w:tcPr>
            <w:tcW w:w="1740" w:type="dxa"/>
            <w:vAlign w:val="center"/>
          </w:tcPr>
          <w:p>
            <w:pPr>
              <w:jc w:val="both"/>
              <w:rPr>
                <w:rFonts w:hint="default"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对安全生产许可的监督检查</w:t>
            </w:r>
          </w:p>
        </w:tc>
        <w:tc>
          <w:tcPr>
            <w:tcW w:w="1245" w:type="dxa"/>
            <w:vAlign w:val="top"/>
          </w:tcPr>
          <w:p>
            <w:pPr>
              <w:pStyle w:val="5"/>
              <w:spacing w:line="252" w:lineRule="auto"/>
              <w:jc w:val="both"/>
            </w:pPr>
          </w:p>
          <w:p>
            <w:pPr>
              <w:pStyle w:val="5"/>
              <w:spacing w:line="253" w:lineRule="auto"/>
              <w:jc w:val="both"/>
            </w:pPr>
          </w:p>
          <w:p>
            <w:pPr>
              <w:pStyle w:val="5"/>
              <w:spacing w:line="253" w:lineRule="auto"/>
              <w:jc w:val="both"/>
            </w:pPr>
          </w:p>
          <w:p>
            <w:pPr>
              <w:jc w:val="both"/>
              <w:rPr>
                <w:rFonts w:hint="eastAsia" w:ascii="仿宋" w:hAnsi="仿宋" w:eastAsia="仿宋" w:cs="仿宋"/>
                <w:sz w:val="21"/>
                <w:szCs w:val="21"/>
                <w:vertAlign w:val="baseline"/>
                <w:lang w:val="en-US" w:eastAsia="zh-CN"/>
              </w:rPr>
            </w:pPr>
          </w:p>
          <w:p>
            <w:pPr>
              <w:jc w:val="both"/>
              <w:rPr>
                <w:rFonts w:hint="eastAsia" w:ascii="仿宋" w:hAnsi="仿宋" w:eastAsia="仿宋" w:cs="仿宋"/>
                <w:sz w:val="21"/>
                <w:szCs w:val="21"/>
                <w:vertAlign w:val="baseline"/>
                <w:lang w:val="en-US" w:eastAsia="zh-CN"/>
              </w:rPr>
            </w:pPr>
          </w:p>
          <w:p>
            <w:pPr>
              <w:jc w:val="both"/>
              <w:rPr>
                <w:rFonts w:hint="eastAsia" w:ascii="仿宋" w:hAnsi="仿宋" w:eastAsia="仿宋" w:cs="仿宋"/>
                <w:sz w:val="21"/>
                <w:szCs w:val="21"/>
                <w:vertAlign w:val="baseline"/>
                <w:lang w:val="en-US" w:eastAsia="zh-CN"/>
              </w:rPr>
            </w:pPr>
          </w:p>
          <w:p>
            <w:pPr>
              <w:jc w:val="both"/>
              <w:rPr>
                <w:rFonts w:hint="eastAsia" w:ascii="仿宋" w:hAnsi="仿宋" w:eastAsia="仿宋" w:cs="仿宋"/>
                <w:sz w:val="21"/>
                <w:szCs w:val="21"/>
                <w:vertAlign w:val="baseline"/>
                <w:lang w:val="en-US" w:eastAsia="zh-CN"/>
              </w:rPr>
            </w:pPr>
          </w:p>
          <w:p>
            <w:pPr>
              <w:jc w:val="both"/>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除煤矿以外的安全  评价、安全生产检测 检验机构资质认可</w:t>
            </w:r>
          </w:p>
          <w:p>
            <w:pPr>
              <w:jc w:val="both"/>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有关情况</w:t>
            </w:r>
          </w:p>
        </w:tc>
        <w:tc>
          <w:tcPr>
            <w:tcW w:w="7830" w:type="dxa"/>
            <w:vAlign w:val="top"/>
          </w:tcPr>
          <w:p>
            <w:pPr>
              <w:pStyle w:val="5"/>
              <w:spacing w:line="241" w:lineRule="auto"/>
              <w:jc w:val="both"/>
              <w:rPr>
                <w:rFonts w:hint="eastAsia" w:eastAsia="宋体"/>
                <w:lang w:val="en-US" w:eastAsia="zh-CN"/>
              </w:rPr>
            </w:pPr>
          </w:p>
          <w:p>
            <w:pPr>
              <w:ind w:firstLine="422" w:firstLineChars="200"/>
              <w:jc w:val="both"/>
              <w:rPr>
                <w:rFonts w:hint="eastAsia" w:ascii="仿宋" w:hAnsi="仿宋" w:eastAsia="仿宋" w:cs="仿宋"/>
                <w:b/>
                <w:bCs/>
                <w:sz w:val="21"/>
                <w:szCs w:val="21"/>
                <w:vertAlign w:val="baseline"/>
                <w:lang w:val="en-US" w:eastAsia="zh-CN"/>
              </w:rPr>
            </w:pPr>
            <w:r>
              <w:rPr>
                <w:rFonts w:hint="eastAsia" w:ascii="仿宋" w:hAnsi="仿宋" w:eastAsia="仿宋" w:cs="仿宋"/>
                <w:b/>
                <w:bCs/>
                <w:sz w:val="21"/>
                <w:szCs w:val="21"/>
                <w:vertAlign w:val="baseline"/>
                <w:lang w:val="en-US" w:eastAsia="zh-CN"/>
              </w:rPr>
              <w:t>1.《中华人民共和国安全生产法》</w:t>
            </w:r>
          </w:p>
          <w:p>
            <w:pPr>
              <w:ind w:firstLine="420" w:firstLineChars="200"/>
              <w:jc w:val="both"/>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第七十二条  承担安全评价、认证、检测、检验职责的机构应当具备国家规定的资质条件，并对其作出的安全评价、认证、检测、检验结果的合法性、真实性负责。 资质条件由国务院应急管理部门会同国务院有关部门制定。</w:t>
            </w:r>
          </w:p>
          <w:p>
            <w:pPr>
              <w:ind w:firstLine="420" w:firstLineChars="200"/>
              <w:jc w:val="both"/>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承担安全评价、认证、检测、检验职责的机构应当建立并实施服务公开和报告公开制度，不得租借资质、挂靠、出具虚假报告。</w:t>
            </w:r>
          </w:p>
          <w:p>
            <w:pPr>
              <w:ind w:firstLine="422" w:firstLineChars="200"/>
              <w:jc w:val="both"/>
              <w:rPr>
                <w:rFonts w:hint="eastAsia" w:ascii="仿宋" w:hAnsi="仿宋" w:eastAsia="仿宋" w:cs="仿宋"/>
                <w:b/>
                <w:bCs/>
                <w:sz w:val="21"/>
                <w:szCs w:val="21"/>
                <w:vertAlign w:val="baseline"/>
                <w:lang w:val="en-US" w:eastAsia="zh-CN"/>
              </w:rPr>
            </w:pPr>
            <w:r>
              <w:rPr>
                <w:rFonts w:hint="eastAsia" w:ascii="仿宋" w:hAnsi="仿宋" w:eastAsia="仿宋" w:cs="仿宋"/>
                <w:b/>
                <w:bCs/>
                <w:sz w:val="21"/>
                <w:szCs w:val="21"/>
                <w:vertAlign w:val="baseline"/>
                <w:lang w:val="en-US" w:eastAsia="zh-CN"/>
              </w:rPr>
              <w:t>2.《安全评价检测检验机构管理办法》</w:t>
            </w:r>
          </w:p>
          <w:p>
            <w:pPr>
              <w:ind w:firstLine="420" w:firstLineChars="200"/>
              <w:jc w:val="both"/>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第三条  国务院应急管理部门负责指导全国安全评价检测检验机构管理工作，建立安全评价检测检验机构信息查询系统，完善安全评价、检测检验标准体系。</w:t>
            </w:r>
          </w:p>
          <w:p>
            <w:pPr>
              <w:ind w:firstLine="420" w:firstLineChars="200"/>
              <w:jc w:val="both"/>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省级人民政府应急管理部门、煤矿安全生产监督管理部门（以下统称资质认可机关）按照各自的职责，分别负责安全评价检测检验机构资质认可和监督管理工作。</w:t>
            </w:r>
          </w:p>
          <w:p>
            <w:pPr>
              <w:ind w:firstLine="420" w:firstLineChars="200"/>
              <w:jc w:val="both"/>
              <w:rPr>
                <w:rFonts w:hint="eastAsia" w:ascii="仿宋" w:hAnsi="仿宋" w:eastAsia="仿宋" w:cs="仿宋"/>
                <w:sz w:val="21"/>
                <w:szCs w:val="21"/>
                <w:vertAlign w:val="baseline"/>
                <w:lang w:val="en-US" w:eastAsia="zh-CN"/>
              </w:rPr>
            </w:pPr>
            <w:r>
              <w:rPr>
                <w:rFonts w:hint="eastAsia" w:ascii="仿宋" w:hAnsi="仿宋" w:eastAsia="仿宋" w:cs="仿宋"/>
                <w:sz w:val="21"/>
                <w:szCs w:val="21"/>
                <w:vertAlign w:val="baseline"/>
                <w:lang w:val="en-US" w:eastAsia="zh-CN"/>
              </w:rPr>
              <w:t>设区的市级人民政府、县级人民政府应急管理部门、煤矿安全生产监督管理部门按照各自的职责，对安全评价检测检验机构执业行为实施监督检查，并对发现的违法 行为依法实施行政处罚。</w:t>
            </w:r>
          </w:p>
          <w:p>
            <w:pPr>
              <w:jc w:val="both"/>
              <w:rPr>
                <w:rFonts w:hint="eastAsia" w:ascii="仿宋" w:hAnsi="仿宋" w:eastAsia="仿宋" w:cs="仿宋"/>
                <w:spacing w:val="8"/>
                <w:sz w:val="21"/>
                <w:szCs w:val="21"/>
                <w:lang w:val="en-US" w:eastAsia="zh-CN"/>
              </w:rPr>
            </w:pPr>
          </w:p>
        </w:tc>
        <w:tc>
          <w:tcPr>
            <w:tcW w:w="1185"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72" w:line="240" w:lineRule="exact"/>
              <w:ind w:left="26"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napToGrid w:val="0"/>
                <w:color w:val="000000"/>
                <w:kern w:val="0"/>
                <w:sz w:val="21"/>
                <w:szCs w:val="21"/>
                <w:lang w:val="en-US" w:eastAsia="zh-CN" w:bidi="ar-SA"/>
              </w:rPr>
              <w:t>项城市应急管理局</w:t>
            </w:r>
          </w:p>
        </w:tc>
        <w:tc>
          <w:tcPr>
            <w:tcW w:w="1259"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65" w:line="240" w:lineRule="exact"/>
              <w:ind w:left="126"/>
              <w:jc w:val="center"/>
              <w:textAlignment w:val="auto"/>
              <w:rPr>
                <w:rFonts w:hint="eastAsia" w:ascii="仿宋" w:hAnsi="仿宋" w:eastAsia="仿宋" w:cs="仿宋"/>
                <w:sz w:val="21"/>
                <w:szCs w:val="21"/>
              </w:rPr>
            </w:pPr>
            <w:r>
              <w:rPr>
                <w:rFonts w:hint="eastAsia" w:ascii="仿宋" w:hAnsi="仿宋" w:eastAsia="仿宋" w:cs="仿宋"/>
                <w:spacing w:val="3"/>
                <w:sz w:val="21"/>
                <w:szCs w:val="21"/>
              </w:rPr>
              <w:t>现场</w:t>
            </w:r>
          </w:p>
          <w:p>
            <w:pPr>
              <w:keepNext w:val="0"/>
              <w:keepLines w:val="0"/>
              <w:pageBreakBefore w:val="0"/>
              <w:widowControl w:val="0"/>
              <w:kinsoku/>
              <w:wordWrap/>
              <w:overflowPunct/>
              <w:topLinePunct w:val="0"/>
              <w:autoSpaceDE/>
              <w:autoSpaceDN/>
              <w:bidi w:val="0"/>
              <w:adjustRightInd/>
              <w:snapToGrid/>
              <w:spacing w:before="71" w:line="240" w:lineRule="exact"/>
              <w:ind w:left="124"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pacing w:val="4"/>
                <w:sz w:val="21"/>
                <w:szCs w:val="21"/>
              </w:rPr>
              <w:t>检查</w:t>
            </w:r>
          </w:p>
        </w:tc>
      </w:tr>
    </w:tbl>
    <w:p>
      <w:p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br w:type="page"/>
      </w:r>
    </w:p>
    <w:p>
      <w:pPr>
        <w:jc w:val="both"/>
        <w:rPr>
          <w:rFonts w:hint="eastAsia" w:ascii="仿宋" w:hAnsi="仿宋" w:eastAsia="仿宋" w:cs="仿宋"/>
          <w:sz w:val="32"/>
          <w:szCs w:val="32"/>
          <w:lang w:val="en-US" w:eastAsia="zh-CN"/>
        </w:rPr>
      </w:pP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5"/>
        <w:gridCol w:w="1740"/>
        <w:gridCol w:w="1245"/>
        <w:gridCol w:w="7830"/>
        <w:gridCol w:w="1185"/>
        <w:gridCol w:w="12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序号</w:t>
            </w:r>
          </w:p>
        </w:tc>
        <w:tc>
          <w:tcPr>
            <w:tcW w:w="174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检查事项名称</w:t>
            </w:r>
          </w:p>
        </w:tc>
        <w:tc>
          <w:tcPr>
            <w:tcW w:w="124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检查内容</w:t>
            </w:r>
          </w:p>
        </w:tc>
        <w:tc>
          <w:tcPr>
            <w:tcW w:w="783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检查依据</w:t>
            </w:r>
          </w:p>
        </w:tc>
        <w:tc>
          <w:tcPr>
            <w:tcW w:w="118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检查主体</w:t>
            </w:r>
          </w:p>
        </w:tc>
        <w:tc>
          <w:tcPr>
            <w:tcW w:w="1259"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center"/>
              <w:rPr>
                <w:rFonts w:hint="default"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3</w:t>
            </w:r>
          </w:p>
        </w:tc>
        <w:tc>
          <w:tcPr>
            <w:tcW w:w="1740" w:type="dxa"/>
            <w:vAlign w:val="center"/>
          </w:tcPr>
          <w:p>
            <w:pPr>
              <w:jc w:val="both"/>
              <w:rPr>
                <w:rFonts w:hint="default"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对安全生产许可的监督检查</w:t>
            </w:r>
          </w:p>
        </w:tc>
        <w:tc>
          <w:tcPr>
            <w:tcW w:w="1245" w:type="dxa"/>
            <w:vAlign w:val="top"/>
          </w:tcPr>
          <w:p>
            <w:pPr>
              <w:pStyle w:val="5"/>
              <w:spacing w:line="259" w:lineRule="auto"/>
              <w:rPr>
                <w:color w:val="auto"/>
              </w:rPr>
            </w:pPr>
          </w:p>
          <w:p>
            <w:pPr>
              <w:pStyle w:val="5"/>
              <w:spacing w:line="259" w:lineRule="auto"/>
              <w:rPr>
                <w:color w:val="auto"/>
              </w:rPr>
            </w:pPr>
          </w:p>
          <w:p>
            <w:pPr>
              <w:pStyle w:val="5"/>
              <w:spacing w:line="259" w:lineRule="auto"/>
              <w:rPr>
                <w:color w:val="auto"/>
              </w:rPr>
            </w:pPr>
          </w:p>
          <w:p>
            <w:pPr>
              <w:pStyle w:val="5"/>
              <w:spacing w:line="259" w:lineRule="auto"/>
              <w:rPr>
                <w:color w:val="auto"/>
              </w:rPr>
            </w:pPr>
          </w:p>
          <w:p>
            <w:pPr>
              <w:pStyle w:val="5"/>
              <w:spacing w:line="260" w:lineRule="auto"/>
              <w:rPr>
                <w:color w:val="auto"/>
              </w:rPr>
            </w:pPr>
          </w:p>
          <w:p>
            <w:pPr>
              <w:pStyle w:val="5"/>
              <w:spacing w:line="260" w:lineRule="auto"/>
              <w:rPr>
                <w:color w:val="auto"/>
              </w:rPr>
            </w:pPr>
          </w:p>
          <w:p>
            <w:pPr>
              <w:pStyle w:val="5"/>
              <w:spacing w:line="260" w:lineRule="auto"/>
              <w:rPr>
                <w:color w:val="auto"/>
              </w:rPr>
            </w:pPr>
          </w:p>
          <w:p>
            <w:pPr>
              <w:pStyle w:val="5"/>
              <w:spacing w:line="260" w:lineRule="auto"/>
              <w:rPr>
                <w:color w:val="auto"/>
              </w:rPr>
            </w:pPr>
          </w:p>
          <w:p>
            <w:pPr>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危险化学品生产企 业依法办理安全生 产许可有关情况</w:t>
            </w:r>
          </w:p>
        </w:tc>
        <w:tc>
          <w:tcPr>
            <w:tcW w:w="7830" w:type="dxa"/>
            <w:vAlign w:val="top"/>
          </w:tcPr>
          <w:p>
            <w:pPr>
              <w:keepNext w:val="0"/>
              <w:keepLines w:val="0"/>
              <w:pageBreakBefore w:val="0"/>
              <w:widowControl w:val="0"/>
              <w:kinsoku/>
              <w:wordWrap/>
              <w:overflowPunct/>
              <w:topLinePunct w:val="0"/>
              <w:autoSpaceDE/>
              <w:autoSpaceDN/>
              <w:bidi w:val="0"/>
              <w:adjustRightInd/>
              <w:snapToGrid/>
              <w:spacing w:line="260" w:lineRule="exact"/>
              <w:ind w:firstLine="422" w:firstLineChars="200"/>
              <w:jc w:val="both"/>
              <w:textAlignment w:val="auto"/>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1.《危险化学品安全管理条例》</w:t>
            </w:r>
          </w:p>
          <w:p>
            <w:pPr>
              <w:keepNext w:val="0"/>
              <w:keepLines w:val="0"/>
              <w:pageBreakBefore w:val="0"/>
              <w:widowControl w:val="0"/>
              <w:kinsoku/>
              <w:wordWrap/>
              <w:overflowPunct/>
              <w:topLinePunct w:val="0"/>
              <w:autoSpaceDE/>
              <w:autoSpaceDN/>
              <w:bidi w:val="0"/>
              <w:adjustRightInd/>
              <w:snapToGrid/>
              <w:spacing w:line="26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第十四条  危险化学品生产企业进行生产前，应当依照《安全生产许可证条例》的规定，取得危险化学品安全生产许可证。</w:t>
            </w:r>
          </w:p>
          <w:p>
            <w:pPr>
              <w:keepNext w:val="0"/>
              <w:keepLines w:val="0"/>
              <w:pageBreakBefore w:val="0"/>
              <w:widowControl w:val="0"/>
              <w:kinsoku/>
              <w:wordWrap/>
              <w:overflowPunct/>
              <w:topLinePunct w:val="0"/>
              <w:autoSpaceDE/>
              <w:autoSpaceDN/>
              <w:bidi w:val="0"/>
              <w:adjustRightInd/>
              <w:snapToGrid/>
              <w:spacing w:line="26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生产列入国家实行生产许可证制度的工业产品目录的危险化学品的企业，应当依照《中华人民共和国工业产品生产许可证管理条例》的规定，取得工业产品生产许可证。</w:t>
            </w:r>
          </w:p>
          <w:p>
            <w:pPr>
              <w:keepNext w:val="0"/>
              <w:keepLines w:val="0"/>
              <w:pageBreakBefore w:val="0"/>
              <w:widowControl w:val="0"/>
              <w:kinsoku/>
              <w:wordWrap/>
              <w:overflowPunct/>
              <w:topLinePunct w:val="0"/>
              <w:autoSpaceDE/>
              <w:autoSpaceDN/>
              <w:bidi w:val="0"/>
              <w:adjustRightInd/>
              <w:snapToGrid/>
              <w:spacing w:line="26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负责颁发危险化学品安全生产许可证、工业产品生产许可证的部门，应当将其颁发许可证的情况及时向同级工业和信息化主管部门、环境保护主管部门和公安机关通 报。</w:t>
            </w:r>
          </w:p>
          <w:p>
            <w:pPr>
              <w:keepNext w:val="0"/>
              <w:keepLines w:val="0"/>
              <w:pageBreakBefore w:val="0"/>
              <w:widowControl w:val="0"/>
              <w:kinsoku/>
              <w:wordWrap/>
              <w:overflowPunct/>
              <w:topLinePunct w:val="0"/>
              <w:autoSpaceDE/>
              <w:autoSpaceDN/>
              <w:bidi w:val="0"/>
              <w:adjustRightInd/>
              <w:snapToGrid/>
              <w:spacing w:line="260" w:lineRule="exact"/>
              <w:ind w:firstLine="422" w:firstLineChars="200"/>
              <w:jc w:val="both"/>
              <w:textAlignment w:val="auto"/>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2.《安全生产许可证条例》</w:t>
            </w:r>
          </w:p>
          <w:p>
            <w:pPr>
              <w:keepNext w:val="0"/>
              <w:keepLines w:val="0"/>
              <w:pageBreakBefore w:val="0"/>
              <w:widowControl w:val="0"/>
              <w:kinsoku/>
              <w:wordWrap/>
              <w:overflowPunct/>
              <w:topLinePunct w:val="0"/>
              <w:autoSpaceDE/>
              <w:autoSpaceDN/>
              <w:bidi w:val="0"/>
              <w:adjustRightInd/>
              <w:snapToGrid/>
              <w:spacing w:line="26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第三条 国务院安全生产监督管理部门负责中央管理的非煤矿矿山企业和危险化学品、烟花爆竹生产企业安全生产许可证的颁发和管理。</w:t>
            </w:r>
          </w:p>
          <w:p>
            <w:pPr>
              <w:keepNext w:val="0"/>
              <w:keepLines w:val="0"/>
              <w:pageBreakBefore w:val="0"/>
              <w:widowControl w:val="0"/>
              <w:kinsoku/>
              <w:wordWrap/>
              <w:overflowPunct/>
              <w:topLinePunct w:val="0"/>
              <w:autoSpaceDE/>
              <w:autoSpaceDN/>
              <w:bidi w:val="0"/>
              <w:adjustRightInd/>
              <w:snapToGrid/>
              <w:spacing w:line="26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省、自治区、直辖市人民政府安全生产监督管理部门负责前款规定以外的非煤矿矿山企业和危险化学品、烟花爆竹生产企业安全生产许可证的颁发和管理，并接受国 务院安全生产监督管理部门的指导和监督。</w:t>
            </w:r>
          </w:p>
          <w:p>
            <w:pPr>
              <w:keepNext w:val="0"/>
              <w:keepLines w:val="0"/>
              <w:pageBreakBefore w:val="0"/>
              <w:widowControl w:val="0"/>
              <w:kinsoku/>
              <w:wordWrap/>
              <w:overflowPunct/>
              <w:topLinePunct w:val="0"/>
              <w:autoSpaceDE/>
              <w:autoSpaceDN/>
              <w:bidi w:val="0"/>
              <w:adjustRightInd/>
              <w:snapToGrid/>
              <w:spacing w:line="26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国家煤矿安全监察机构负责中央管理的煤矿企业安全生产许可证的颁发和管理。</w:t>
            </w:r>
          </w:p>
          <w:p>
            <w:pPr>
              <w:keepNext w:val="0"/>
              <w:keepLines w:val="0"/>
              <w:pageBreakBefore w:val="0"/>
              <w:widowControl w:val="0"/>
              <w:kinsoku/>
              <w:wordWrap/>
              <w:overflowPunct/>
              <w:topLinePunct w:val="0"/>
              <w:autoSpaceDE/>
              <w:autoSpaceDN/>
              <w:bidi w:val="0"/>
              <w:adjustRightInd/>
              <w:snapToGrid/>
              <w:spacing w:line="26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在省、 自治区、直辖市设立的煤矿安全监察机构负责前款规定以外的其他煤矿企业安全生产许可证的颁发和管理，并接受国家煤矿安全监察机构的指导和监督。</w:t>
            </w:r>
          </w:p>
          <w:p>
            <w:pPr>
              <w:keepNext w:val="0"/>
              <w:keepLines w:val="0"/>
              <w:pageBreakBefore w:val="0"/>
              <w:widowControl w:val="0"/>
              <w:kinsoku/>
              <w:wordWrap/>
              <w:overflowPunct/>
              <w:topLinePunct w:val="0"/>
              <w:autoSpaceDE/>
              <w:autoSpaceDN/>
              <w:bidi w:val="0"/>
              <w:adjustRightInd/>
              <w:snapToGrid/>
              <w:spacing w:line="260" w:lineRule="exact"/>
              <w:ind w:firstLine="422" w:firstLineChars="200"/>
              <w:jc w:val="both"/>
              <w:textAlignment w:val="auto"/>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3.《危险化学品生产企业安全生产许可证实施办法》</w:t>
            </w:r>
          </w:p>
          <w:p>
            <w:pPr>
              <w:keepNext w:val="0"/>
              <w:keepLines w:val="0"/>
              <w:pageBreakBefore w:val="0"/>
              <w:widowControl w:val="0"/>
              <w:kinsoku/>
              <w:wordWrap/>
              <w:overflowPunct/>
              <w:topLinePunct w:val="0"/>
              <w:autoSpaceDE/>
              <w:autoSpaceDN/>
              <w:bidi w:val="0"/>
              <w:adjustRightInd/>
              <w:snapToGrid/>
              <w:spacing w:line="26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第五条  国家安全生产监督管理总局指导、监督全国安全生产许可证的颁发管理工作。</w:t>
            </w:r>
          </w:p>
          <w:p>
            <w:pPr>
              <w:keepNext w:val="0"/>
              <w:keepLines w:val="0"/>
              <w:pageBreakBefore w:val="0"/>
              <w:widowControl w:val="0"/>
              <w:kinsoku/>
              <w:wordWrap/>
              <w:overflowPunct/>
              <w:topLinePunct w:val="0"/>
              <w:autoSpaceDE/>
              <w:autoSpaceDN/>
              <w:bidi w:val="0"/>
              <w:adjustRightInd/>
              <w:snapToGrid/>
              <w:spacing w:line="26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省、自治区、直辖市安全生产监督管理部门（以下简称省级安全生产监督管理部门）负责本行政区域内中央企业及其直接控股涉及危险化学品生产的企业（总部）以 外的企业安全生产许可证的颁发管理。</w:t>
            </w:r>
          </w:p>
          <w:p>
            <w:pPr>
              <w:keepNext w:val="0"/>
              <w:keepLines w:val="0"/>
              <w:pageBreakBefore w:val="0"/>
              <w:widowControl w:val="0"/>
              <w:kinsoku/>
              <w:wordWrap/>
              <w:overflowPunct/>
              <w:topLinePunct w:val="0"/>
              <w:autoSpaceDE/>
              <w:autoSpaceDN/>
              <w:bidi w:val="0"/>
              <w:adjustRightInd/>
              <w:snapToGrid/>
              <w:spacing w:line="260" w:lineRule="exact"/>
              <w:ind w:firstLine="420" w:firstLineChars="200"/>
              <w:jc w:val="both"/>
              <w:textAlignment w:val="auto"/>
              <w:rPr>
                <w:rFonts w:hint="eastAsia" w:ascii="仿宋" w:hAnsi="仿宋" w:eastAsia="仿宋" w:cs="仿宋"/>
                <w:color w:val="auto"/>
                <w:spacing w:val="8"/>
                <w:sz w:val="21"/>
                <w:szCs w:val="21"/>
                <w:lang w:val="en-US" w:eastAsia="zh-CN"/>
              </w:rPr>
            </w:pPr>
            <w:r>
              <w:rPr>
                <w:rFonts w:hint="eastAsia" w:ascii="仿宋" w:hAnsi="仿宋" w:eastAsia="仿宋" w:cs="仿宋"/>
                <w:color w:val="auto"/>
                <w:sz w:val="21"/>
                <w:szCs w:val="21"/>
                <w:vertAlign w:val="baseline"/>
                <w:lang w:val="en-US" w:eastAsia="zh-CN"/>
              </w:rPr>
              <w:t>第三十八条  实施机关应当加强对安全生产许可证的监督管理，建立、健全安全生产许可证档案管理制度。</w:t>
            </w:r>
          </w:p>
        </w:tc>
        <w:tc>
          <w:tcPr>
            <w:tcW w:w="1185"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72" w:line="240" w:lineRule="exact"/>
              <w:ind w:left="26"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napToGrid w:val="0"/>
                <w:color w:val="000000"/>
                <w:kern w:val="0"/>
                <w:sz w:val="21"/>
                <w:szCs w:val="21"/>
                <w:lang w:val="en-US" w:eastAsia="zh-CN" w:bidi="ar-SA"/>
              </w:rPr>
              <w:t>项城市应急管理局</w:t>
            </w:r>
          </w:p>
        </w:tc>
        <w:tc>
          <w:tcPr>
            <w:tcW w:w="1259"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65" w:line="240" w:lineRule="exact"/>
              <w:ind w:left="126"/>
              <w:jc w:val="center"/>
              <w:textAlignment w:val="auto"/>
              <w:rPr>
                <w:rFonts w:hint="eastAsia" w:ascii="仿宋" w:hAnsi="仿宋" w:eastAsia="仿宋" w:cs="仿宋"/>
                <w:sz w:val="21"/>
                <w:szCs w:val="21"/>
              </w:rPr>
            </w:pPr>
            <w:r>
              <w:rPr>
                <w:rFonts w:hint="eastAsia" w:ascii="仿宋" w:hAnsi="仿宋" w:eastAsia="仿宋" w:cs="仿宋"/>
                <w:spacing w:val="3"/>
                <w:sz w:val="21"/>
                <w:szCs w:val="21"/>
              </w:rPr>
              <w:t>现场</w:t>
            </w:r>
          </w:p>
          <w:p>
            <w:pPr>
              <w:keepNext w:val="0"/>
              <w:keepLines w:val="0"/>
              <w:pageBreakBefore w:val="0"/>
              <w:widowControl w:val="0"/>
              <w:kinsoku/>
              <w:wordWrap/>
              <w:overflowPunct/>
              <w:topLinePunct w:val="0"/>
              <w:autoSpaceDE/>
              <w:autoSpaceDN/>
              <w:bidi w:val="0"/>
              <w:adjustRightInd/>
              <w:snapToGrid/>
              <w:spacing w:before="71" w:line="240" w:lineRule="exact"/>
              <w:ind w:left="124"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pacing w:val="4"/>
                <w:sz w:val="21"/>
                <w:szCs w:val="21"/>
              </w:rPr>
              <w:t>检查</w:t>
            </w:r>
          </w:p>
        </w:tc>
      </w:tr>
    </w:tbl>
    <w:p>
      <w:p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br w:type="page"/>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5"/>
        <w:gridCol w:w="1740"/>
        <w:gridCol w:w="1245"/>
        <w:gridCol w:w="7830"/>
        <w:gridCol w:w="1185"/>
        <w:gridCol w:w="12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序号</w:t>
            </w:r>
          </w:p>
        </w:tc>
        <w:tc>
          <w:tcPr>
            <w:tcW w:w="174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检查事项名称</w:t>
            </w:r>
          </w:p>
        </w:tc>
        <w:tc>
          <w:tcPr>
            <w:tcW w:w="124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检查内容</w:t>
            </w:r>
          </w:p>
        </w:tc>
        <w:tc>
          <w:tcPr>
            <w:tcW w:w="783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检查依据</w:t>
            </w:r>
          </w:p>
        </w:tc>
        <w:tc>
          <w:tcPr>
            <w:tcW w:w="118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检查主体</w:t>
            </w:r>
          </w:p>
        </w:tc>
        <w:tc>
          <w:tcPr>
            <w:tcW w:w="1259"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center"/>
              <w:rPr>
                <w:rFonts w:hint="default"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4</w:t>
            </w:r>
          </w:p>
        </w:tc>
        <w:tc>
          <w:tcPr>
            <w:tcW w:w="1740" w:type="dxa"/>
            <w:vAlign w:val="center"/>
          </w:tcPr>
          <w:p>
            <w:pPr>
              <w:jc w:val="both"/>
              <w:rPr>
                <w:rFonts w:hint="default"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对储存、使用危险化学品有关企业的安全生产工作情况的监督检查</w:t>
            </w:r>
          </w:p>
        </w:tc>
        <w:tc>
          <w:tcPr>
            <w:tcW w:w="1245" w:type="dxa"/>
            <w:vAlign w:val="top"/>
          </w:tcPr>
          <w:p>
            <w:pPr>
              <w:pStyle w:val="5"/>
              <w:spacing w:line="259" w:lineRule="auto"/>
              <w:rPr>
                <w:color w:val="auto"/>
              </w:rPr>
            </w:pPr>
          </w:p>
          <w:p>
            <w:pPr>
              <w:pStyle w:val="5"/>
              <w:spacing w:line="259" w:lineRule="auto"/>
              <w:rPr>
                <w:color w:val="auto"/>
              </w:rPr>
            </w:pPr>
          </w:p>
          <w:p>
            <w:pPr>
              <w:pStyle w:val="5"/>
              <w:spacing w:line="259" w:lineRule="auto"/>
              <w:rPr>
                <w:color w:val="auto"/>
              </w:rPr>
            </w:pPr>
          </w:p>
          <w:p>
            <w:pPr>
              <w:pStyle w:val="5"/>
              <w:spacing w:line="259" w:lineRule="auto"/>
              <w:rPr>
                <w:color w:val="auto"/>
              </w:rPr>
            </w:pPr>
          </w:p>
          <w:p>
            <w:pPr>
              <w:pStyle w:val="5"/>
              <w:spacing w:line="260" w:lineRule="auto"/>
              <w:rPr>
                <w:color w:val="auto"/>
              </w:rPr>
            </w:pPr>
          </w:p>
          <w:p>
            <w:pPr>
              <w:pStyle w:val="5"/>
              <w:spacing w:line="260" w:lineRule="auto"/>
              <w:rPr>
                <w:color w:val="auto"/>
              </w:rPr>
            </w:pPr>
          </w:p>
          <w:p>
            <w:pPr>
              <w:pStyle w:val="5"/>
              <w:spacing w:line="260" w:lineRule="auto"/>
              <w:rPr>
                <w:color w:val="auto"/>
              </w:rPr>
            </w:pPr>
          </w:p>
          <w:p>
            <w:pPr>
              <w:pStyle w:val="5"/>
              <w:spacing w:line="260" w:lineRule="auto"/>
              <w:rPr>
                <w:color w:val="auto"/>
              </w:rPr>
            </w:pPr>
          </w:p>
          <w:p>
            <w:pPr>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对储存、使用危险化学品有关企业的安全生产工作情况的监督检查</w:t>
            </w:r>
          </w:p>
        </w:tc>
        <w:tc>
          <w:tcPr>
            <w:tcW w:w="7830" w:type="dxa"/>
            <w:vAlign w:val="top"/>
          </w:tcPr>
          <w:p>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《危险化学品安全管理条例(2013)》</w:t>
            </w:r>
          </w:p>
          <w:p>
            <w:pPr>
              <w:numPr>
                <w:ilvl w:val="0"/>
                <w:numId w:val="1"/>
              </w:num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 xml:space="preserve"> 对危险化学品的生产、储存、使用、经营、运输实施安全监督管理的有关部门（以下统称负有危险化学品安全监督管理职责的部门），依照下列规定履行职责：（一）安全生产监督管理部门负责危险化学品安全监督管理综合工作，组织确定、公布、调整危险化学品目录，对新建、改建、扩建生产、储存危险化学品（包括使用长输管道输送危险化学品，下同）的建设项目进行安全条件审查，核发危险化学品安全生产许可证、危险化学品安全使用许可证和危险化学品经营许可证，并负责危险化学品登记工作。</w:t>
            </w:r>
          </w:p>
          <w:p>
            <w:pPr>
              <w:numPr>
                <w:ilvl w:val="0"/>
                <w:numId w:val="1"/>
              </w:num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负有危险化学品安全监督管理职责的部门依法进行监督检查，可以采取下列措施：（一）进入危险化学品作业场所实施现场检查，向有关单位和人员了解情况，查阅、复制有关文件、资料；</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（二）发现危险化学品事故隐患，责令立即消除或者限期消除；</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（三）对不符合法律、行政法规、规章规定或者国家标准、行业标准要求的设施、设备、装置、器材、运输工具，责令立即停止使用；</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四）经本部门主要负责人批准，查封违法生产、储存、使用、经营危险化学品的场所，扣押违法生产、储存、使用、经营、运输的危险化学品以及用于违法生产、使用、运输危险化学品的原材料、设备、运输工具；</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（五）发现影响危险化学品安全的违法行为，当场予以纠正或者责令限期改正。</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负有危险化学品安全监督管理职责的部门依法进行监督检查，监督检查人员不得少于2人，并应当出示执法证件；有关单位和个人对依法进行的监督检查应当予以配合，不得拒绝、阻碍。</w:t>
            </w:r>
          </w:p>
          <w:p>
            <w:pPr>
              <w:jc w:val="both"/>
              <w:rPr>
                <w:rFonts w:hint="eastAsia" w:ascii="仿宋" w:hAnsi="仿宋" w:eastAsia="仿宋" w:cs="仿宋"/>
                <w:color w:val="auto"/>
                <w:spacing w:val="8"/>
                <w:sz w:val="21"/>
                <w:szCs w:val="21"/>
                <w:lang w:val="en-US" w:eastAsia="zh-CN"/>
              </w:rPr>
            </w:pPr>
          </w:p>
        </w:tc>
        <w:tc>
          <w:tcPr>
            <w:tcW w:w="1185"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72" w:line="240" w:lineRule="exact"/>
              <w:ind w:left="26"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napToGrid w:val="0"/>
                <w:color w:val="000000"/>
                <w:kern w:val="0"/>
                <w:sz w:val="21"/>
                <w:szCs w:val="21"/>
                <w:lang w:val="en-US" w:eastAsia="zh-CN" w:bidi="ar-SA"/>
              </w:rPr>
              <w:t>项城市应急管理局</w:t>
            </w:r>
          </w:p>
        </w:tc>
        <w:tc>
          <w:tcPr>
            <w:tcW w:w="1259"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65" w:line="240" w:lineRule="exact"/>
              <w:ind w:left="126"/>
              <w:jc w:val="center"/>
              <w:textAlignment w:val="auto"/>
              <w:rPr>
                <w:rFonts w:hint="eastAsia" w:ascii="仿宋" w:hAnsi="仿宋" w:eastAsia="仿宋" w:cs="仿宋"/>
                <w:sz w:val="21"/>
                <w:szCs w:val="21"/>
              </w:rPr>
            </w:pPr>
            <w:r>
              <w:rPr>
                <w:rFonts w:hint="eastAsia" w:ascii="仿宋" w:hAnsi="仿宋" w:eastAsia="仿宋" w:cs="仿宋"/>
                <w:spacing w:val="3"/>
                <w:sz w:val="21"/>
                <w:szCs w:val="21"/>
              </w:rPr>
              <w:t>现场</w:t>
            </w:r>
          </w:p>
          <w:p>
            <w:pPr>
              <w:keepNext w:val="0"/>
              <w:keepLines w:val="0"/>
              <w:pageBreakBefore w:val="0"/>
              <w:widowControl w:val="0"/>
              <w:kinsoku/>
              <w:wordWrap/>
              <w:overflowPunct/>
              <w:topLinePunct w:val="0"/>
              <w:autoSpaceDE/>
              <w:autoSpaceDN/>
              <w:bidi w:val="0"/>
              <w:adjustRightInd/>
              <w:snapToGrid/>
              <w:spacing w:before="71" w:line="240" w:lineRule="exact"/>
              <w:ind w:left="124"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pacing w:val="4"/>
                <w:sz w:val="21"/>
                <w:szCs w:val="21"/>
              </w:rPr>
              <w:t>检查</w:t>
            </w:r>
          </w:p>
        </w:tc>
      </w:tr>
    </w:tbl>
    <w:p>
      <w:p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br w:type="page"/>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5"/>
        <w:gridCol w:w="1740"/>
        <w:gridCol w:w="1245"/>
        <w:gridCol w:w="7830"/>
        <w:gridCol w:w="1185"/>
        <w:gridCol w:w="12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序号</w:t>
            </w:r>
          </w:p>
        </w:tc>
        <w:tc>
          <w:tcPr>
            <w:tcW w:w="174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检查事项名称</w:t>
            </w:r>
          </w:p>
        </w:tc>
        <w:tc>
          <w:tcPr>
            <w:tcW w:w="124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检查内容</w:t>
            </w:r>
          </w:p>
        </w:tc>
        <w:tc>
          <w:tcPr>
            <w:tcW w:w="783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检查依据</w:t>
            </w:r>
          </w:p>
        </w:tc>
        <w:tc>
          <w:tcPr>
            <w:tcW w:w="118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检查主体</w:t>
            </w:r>
          </w:p>
        </w:tc>
        <w:tc>
          <w:tcPr>
            <w:tcW w:w="1259"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center"/>
              <w:rPr>
                <w:rFonts w:hint="default"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5</w:t>
            </w:r>
          </w:p>
        </w:tc>
        <w:tc>
          <w:tcPr>
            <w:tcW w:w="1740" w:type="dxa"/>
            <w:vAlign w:val="top"/>
          </w:tcPr>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对生产经营单位安全生产管理制度的监督检查</w:t>
            </w:r>
          </w:p>
          <w:p>
            <w:pPr>
              <w:jc w:val="both"/>
              <w:rPr>
                <w:rFonts w:hint="default" w:ascii="仿宋" w:hAnsi="仿宋" w:eastAsia="仿宋" w:cs="仿宋"/>
                <w:color w:val="auto"/>
                <w:sz w:val="21"/>
                <w:szCs w:val="21"/>
                <w:vertAlign w:val="baseline"/>
                <w:lang w:val="en-US" w:eastAsia="zh-CN"/>
              </w:rPr>
            </w:pPr>
          </w:p>
        </w:tc>
        <w:tc>
          <w:tcPr>
            <w:tcW w:w="1245" w:type="dxa"/>
            <w:vAlign w:val="top"/>
          </w:tcPr>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建立和落全员安全  生产责任制、安全生 产规章制度和操作  规程的情况</w:t>
            </w:r>
          </w:p>
        </w:tc>
        <w:tc>
          <w:tcPr>
            <w:tcW w:w="7830" w:type="dxa"/>
            <w:vAlign w:val="top"/>
          </w:tcPr>
          <w:p>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1.《中华人民共和国安全生产法》</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第二十一条  生产经营单位的主要负责人对本单位安全生产工作负有下列职责：（一）建立健全并落实本单位全员安全生产责任制，加强安全生产标准化建设；（二） 组织制定并实施本单位安全生产规章制度和操作规程；（三）组织制定并实施本单位安全生产教育和培训计划；（四）保证本单位安全生产投入的有效实施；（五）组织  建立并落实安全风险分级管控和隐患排查治理双重预防工作机制，督促、检查本单位的安全生产工作，及时消除生产安全事故隐患；（六）组织制定并实施本单位的生产  安全事故应急救援预案；（七）及时、如实报告生产安全事故。</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第二十二条  生产经营单位的全员安全生产责任制应当明确各岗位的责任人员、责任范围和考核标准等内容。</w:t>
            </w:r>
          </w:p>
          <w:p>
            <w:pPr>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生产经营单位应当建立相应的机制，加强对全员安全生产责任制落实情况的监督考核，保证安全生产责任制的落实。</w:t>
            </w:r>
          </w:p>
          <w:p>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2.《河南省安全生产条例》</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第十二条  生产经营单位应当根据本单位实际和国家有关规定，制定安全生产规章制度和操作规程。</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矿山、金属冶炼、建筑施工、运输单位和危险物品的生产、经营、储存、装卸、废弃处置以及使用危险物品的数量构成重大危险源的单位应当建立健全和实施以下安 全生产规章制度：（一）全员安全生产责任制度和考核奖惩制度；（二）安全生产例会制度；（三）安全生产检查制度；（四）具有较大危险、有害因素的生产经营场所、 设备和设施的安全管理制度；（五）危险作业和重大危险源监控管理制度；（六）职业卫生管理制度、劳动防护用品配备和管理制度；（七）安全生产风险分级管控和事 故隐患排查治理制度；（八）应急管理制度；（九）生产安全事故报告和处理制度；（十）安全生产档案制度；（十一）安全生产投入以及费用管理制度；（十二）对承 包、承租单位的安全管理制度；（十三）安全生产教育、培训和持证上岗制度；（十四）其他保障安全生产的规章制度。</w:t>
            </w:r>
          </w:p>
        </w:tc>
        <w:tc>
          <w:tcPr>
            <w:tcW w:w="1185"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72" w:line="240" w:lineRule="exact"/>
              <w:ind w:left="26"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napToGrid w:val="0"/>
                <w:color w:val="000000"/>
                <w:kern w:val="0"/>
                <w:sz w:val="21"/>
                <w:szCs w:val="21"/>
                <w:lang w:val="en-US" w:eastAsia="zh-CN" w:bidi="ar-SA"/>
              </w:rPr>
              <w:t>项城市应急管理局</w:t>
            </w:r>
          </w:p>
        </w:tc>
        <w:tc>
          <w:tcPr>
            <w:tcW w:w="1259"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65" w:line="240" w:lineRule="exact"/>
              <w:ind w:left="126"/>
              <w:jc w:val="center"/>
              <w:textAlignment w:val="auto"/>
              <w:rPr>
                <w:rFonts w:hint="eastAsia" w:ascii="仿宋" w:hAnsi="仿宋" w:eastAsia="仿宋" w:cs="仿宋"/>
                <w:sz w:val="21"/>
                <w:szCs w:val="21"/>
              </w:rPr>
            </w:pPr>
            <w:r>
              <w:rPr>
                <w:rFonts w:hint="eastAsia" w:ascii="仿宋" w:hAnsi="仿宋" w:eastAsia="仿宋" w:cs="仿宋"/>
                <w:spacing w:val="3"/>
                <w:sz w:val="21"/>
                <w:szCs w:val="21"/>
              </w:rPr>
              <w:t>现场</w:t>
            </w:r>
          </w:p>
          <w:p>
            <w:pPr>
              <w:keepNext w:val="0"/>
              <w:keepLines w:val="0"/>
              <w:pageBreakBefore w:val="0"/>
              <w:widowControl w:val="0"/>
              <w:kinsoku/>
              <w:wordWrap/>
              <w:overflowPunct/>
              <w:topLinePunct w:val="0"/>
              <w:autoSpaceDE/>
              <w:autoSpaceDN/>
              <w:bidi w:val="0"/>
              <w:adjustRightInd/>
              <w:snapToGrid/>
              <w:spacing w:before="71" w:line="240" w:lineRule="exact"/>
              <w:ind w:left="124"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pacing w:val="4"/>
                <w:sz w:val="21"/>
                <w:szCs w:val="21"/>
              </w:rPr>
              <w:t>检查</w:t>
            </w:r>
          </w:p>
        </w:tc>
      </w:tr>
    </w:tbl>
    <w:p>
      <w:p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br w:type="page"/>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5"/>
        <w:gridCol w:w="1740"/>
        <w:gridCol w:w="1245"/>
        <w:gridCol w:w="7830"/>
        <w:gridCol w:w="1185"/>
        <w:gridCol w:w="12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序号</w:t>
            </w:r>
          </w:p>
        </w:tc>
        <w:tc>
          <w:tcPr>
            <w:tcW w:w="174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检查事项名称</w:t>
            </w:r>
          </w:p>
        </w:tc>
        <w:tc>
          <w:tcPr>
            <w:tcW w:w="124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检查内容</w:t>
            </w:r>
          </w:p>
        </w:tc>
        <w:tc>
          <w:tcPr>
            <w:tcW w:w="783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检查依据</w:t>
            </w:r>
          </w:p>
        </w:tc>
        <w:tc>
          <w:tcPr>
            <w:tcW w:w="118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检查主体</w:t>
            </w:r>
          </w:p>
        </w:tc>
        <w:tc>
          <w:tcPr>
            <w:tcW w:w="1259"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center"/>
              <w:rPr>
                <w:rFonts w:hint="default"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6</w:t>
            </w:r>
          </w:p>
        </w:tc>
        <w:tc>
          <w:tcPr>
            <w:tcW w:w="1740" w:type="dxa"/>
            <w:vAlign w:val="center"/>
          </w:tcPr>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对生产经营单位依法设置安全生产管理机构、配备安全生产管理人员或者或聘用注册安全工程 师情况的监督检查</w:t>
            </w:r>
          </w:p>
          <w:p>
            <w:pPr>
              <w:jc w:val="both"/>
              <w:rPr>
                <w:rFonts w:hint="default" w:ascii="仿宋" w:hAnsi="仿宋" w:eastAsia="仿宋" w:cs="仿宋"/>
                <w:color w:val="auto"/>
                <w:sz w:val="21"/>
                <w:szCs w:val="21"/>
                <w:vertAlign w:val="baseline"/>
                <w:lang w:val="en-US" w:eastAsia="zh-CN"/>
              </w:rPr>
            </w:pPr>
          </w:p>
        </w:tc>
        <w:tc>
          <w:tcPr>
            <w:tcW w:w="1245" w:type="dxa"/>
            <w:vAlign w:val="center"/>
          </w:tcPr>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依法设置安全生产 管理机构和配备安 全生产管理人员的 情况</w:t>
            </w:r>
          </w:p>
        </w:tc>
        <w:tc>
          <w:tcPr>
            <w:tcW w:w="7830" w:type="dxa"/>
            <w:vAlign w:val="top"/>
          </w:tcPr>
          <w:p>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1.《中华人民共和国安全生产法》</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第二十四条  矿山、金属冶炼、建筑施工、运输单位和危险物品的生产、经营、储存、装卸单位，应当设置安全生产管理机构或者配备专职安全生产管理人员。</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前款规定以外的其他生产经营单位，从业人员超过一百人的，应当设置安全生产管理机构或者配备专职安全生产管理人员；从业人员在一百人以下的，应当配备专职 或者兼职的安全生产管理人员。</w:t>
            </w:r>
          </w:p>
          <w:p>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2.《河南省安全生产条例》</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第十四条  矿山、金属冶炼、建筑施工、运输单位和危险物品的生产、经营、储存、装卸、废弃处置以及使用危险物品的数量构成重大危险源的单位从业人员在五十 人以上的，应当设置具备相对独立职能的安全生产管理机构，健全安全生产管理体系，或者配备不低于从业人员百分之二的专职安全生产管理人员；从业人员不满五十人 的，应当配备专职安全生产管理人员。</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前款规定以外的其他生产经营单位，从业人员超过一百人的，应当设置安全生产管理机构或者配备专职安全生产管理人员，专职安全生产管理人员不得少于二人；从 业人员在一百人以下的，应当配备专职或者兼职的安全生产管理人员。</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矿山、金属冶炼单位和危险物品的生产、储存、装卸单位应当有注册安全工程师从事安全生产管理工作。鼓励其他生产经营单位聘用注册安全工程师从事安全生产管 理工作。</w:t>
            </w:r>
          </w:p>
          <w:p>
            <w:pPr>
              <w:ind w:firstLine="420" w:firstLineChars="200"/>
              <w:jc w:val="both"/>
              <w:rPr>
                <w:rFonts w:hint="eastAsia" w:ascii="仿宋" w:hAnsi="仿宋" w:eastAsia="仿宋" w:cs="仿宋"/>
                <w:color w:val="auto"/>
                <w:sz w:val="21"/>
                <w:szCs w:val="21"/>
                <w:vertAlign w:val="baseline"/>
                <w:lang w:val="en-US" w:eastAsia="zh-CN"/>
              </w:rPr>
            </w:pPr>
          </w:p>
          <w:p>
            <w:pPr>
              <w:ind w:firstLine="420" w:firstLineChars="200"/>
              <w:jc w:val="both"/>
              <w:rPr>
                <w:rFonts w:hint="eastAsia" w:ascii="仿宋" w:hAnsi="仿宋" w:eastAsia="仿宋" w:cs="仿宋"/>
                <w:color w:val="auto"/>
                <w:sz w:val="21"/>
                <w:szCs w:val="21"/>
                <w:vertAlign w:val="baseline"/>
                <w:lang w:val="en-US" w:eastAsia="zh-CN"/>
              </w:rPr>
            </w:pPr>
          </w:p>
          <w:p>
            <w:pPr>
              <w:ind w:firstLine="420" w:firstLineChars="200"/>
              <w:jc w:val="both"/>
              <w:rPr>
                <w:rFonts w:hint="eastAsia" w:ascii="仿宋" w:hAnsi="仿宋" w:eastAsia="仿宋" w:cs="仿宋"/>
                <w:color w:val="auto"/>
                <w:sz w:val="21"/>
                <w:szCs w:val="21"/>
                <w:vertAlign w:val="baseline"/>
                <w:lang w:val="en-US" w:eastAsia="zh-CN"/>
              </w:rPr>
            </w:pPr>
          </w:p>
        </w:tc>
        <w:tc>
          <w:tcPr>
            <w:tcW w:w="1185"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72" w:line="240" w:lineRule="exact"/>
              <w:ind w:left="26"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napToGrid w:val="0"/>
                <w:color w:val="000000"/>
                <w:kern w:val="0"/>
                <w:sz w:val="21"/>
                <w:szCs w:val="21"/>
                <w:lang w:val="en-US" w:eastAsia="zh-CN" w:bidi="ar-SA"/>
              </w:rPr>
              <w:t>项城市应急管理局</w:t>
            </w:r>
          </w:p>
        </w:tc>
        <w:tc>
          <w:tcPr>
            <w:tcW w:w="1259"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65" w:line="240" w:lineRule="exact"/>
              <w:ind w:left="126"/>
              <w:jc w:val="center"/>
              <w:textAlignment w:val="auto"/>
              <w:rPr>
                <w:rFonts w:hint="eastAsia" w:ascii="仿宋" w:hAnsi="仿宋" w:eastAsia="仿宋" w:cs="仿宋"/>
                <w:sz w:val="21"/>
                <w:szCs w:val="21"/>
              </w:rPr>
            </w:pPr>
            <w:r>
              <w:rPr>
                <w:rFonts w:hint="eastAsia" w:ascii="仿宋" w:hAnsi="仿宋" w:eastAsia="仿宋" w:cs="仿宋"/>
                <w:spacing w:val="3"/>
                <w:sz w:val="21"/>
                <w:szCs w:val="21"/>
              </w:rPr>
              <w:t>现场</w:t>
            </w:r>
          </w:p>
          <w:p>
            <w:pPr>
              <w:keepNext w:val="0"/>
              <w:keepLines w:val="0"/>
              <w:pageBreakBefore w:val="0"/>
              <w:widowControl w:val="0"/>
              <w:kinsoku/>
              <w:wordWrap/>
              <w:overflowPunct/>
              <w:topLinePunct w:val="0"/>
              <w:autoSpaceDE/>
              <w:autoSpaceDN/>
              <w:bidi w:val="0"/>
              <w:adjustRightInd/>
              <w:snapToGrid/>
              <w:spacing w:before="71" w:line="240" w:lineRule="exact"/>
              <w:ind w:left="124"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pacing w:val="4"/>
                <w:sz w:val="21"/>
                <w:szCs w:val="21"/>
              </w:rPr>
              <w:t>检查</w:t>
            </w:r>
          </w:p>
        </w:tc>
      </w:tr>
    </w:tbl>
    <w:p>
      <w:p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br w:type="page"/>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5"/>
        <w:gridCol w:w="1740"/>
        <w:gridCol w:w="1245"/>
        <w:gridCol w:w="7830"/>
        <w:gridCol w:w="1185"/>
        <w:gridCol w:w="12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序号</w:t>
            </w:r>
          </w:p>
        </w:tc>
        <w:tc>
          <w:tcPr>
            <w:tcW w:w="174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检查事项名称</w:t>
            </w:r>
          </w:p>
        </w:tc>
        <w:tc>
          <w:tcPr>
            <w:tcW w:w="124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检查内容</w:t>
            </w:r>
          </w:p>
        </w:tc>
        <w:tc>
          <w:tcPr>
            <w:tcW w:w="783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检查依据</w:t>
            </w:r>
          </w:p>
        </w:tc>
        <w:tc>
          <w:tcPr>
            <w:tcW w:w="118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检查主体</w:t>
            </w:r>
          </w:p>
        </w:tc>
        <w:tc>
          <w:tcPr>
            <w:tcW w:w="1259"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center"/>
              <w:rPr>
                <w:rFonts w:hint="default"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7</w:t>
            </w:r>
          </w:p>
        </w:tc>
        <w:tc>
          <w:tcPr>
            <w:tcW w:w="1740" w:type="dxa"/>
            <w:vAlign w:val="top"/>
          </w:tcPr>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对生产经营单位依法设置安全生产管理机构、配备安全生产管理人员或者或聘用注册安全工程 师情况的监督检查</w:t>
            </w:r>
          </w:p>
          <w:p>
            <w:pPr>
              <w:jc w:val="both"/>
              <w:rPr>
                <w:rFonts w:hint="default" w:ascii="仿宋" w:hAnsi="仿宋" w:eastAsia="仿宋" w:cs="仿宋"/>
                <w:color w:val="auto"/>
                <w:sz w:val="21"/>
                <w:szCs w:val="21"/>
                <w:vertAlign w:val="baseline"/>
                <w:lang w:val="en-US" w:eastAsia="zh-CN"/>
              </w:rPr>
            </w:pPr>
          </w:p>
        </w:tc>
        <w:tc>
          <w:tcPr>
            <w:tcW w:w="1245" w:type="dxa"/>
            <w:vAlign w:val="top"/>
          </w:tcPr>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依法配备或聘用注 册安全工程师的情 况</w:t>
            </w:r>
          </w:p>
        </w:tc>
        <w:tc>
          <w:tcPr>
            <w:tcW w:w="7830" w:type="dxa"/>
            <w:vAlign w:val="top"/>
          </w:tcPr>
          <w:p>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1.《中华人民共和国安全生产法》</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第二十七条  生产经营单位的主要负责人和安全生产管理人员必须具备与本单位所从事的生产经营活动相应的安全生产知识和管理能力。</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危险物品的生产、经营、储存、装卸单位以及矿山、金属冶炼、建筑施工、运输单位的主要负责人和安全生产管理人员，应当由主管的负有安全生产监督管理职责的 部门对其安全生产知识和管理能力考核合格。考核不得收费。</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危险物品的生产、储存、装卸单位以及矿山、金属冶炼单位应当有注册安全工程师从事安全生产管理工作。鼓励其他生产经营单位聘用注册安全工程师从事安全生产 管理工作。注册安全工程师按专业分类管理，具体办法由国务院人力资源和社会保障部门、国务院应急管理部门会同国务院有关部门制定。</w:t>
            </w:r>
          </w:p>
          <w:p>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2.《注册安全工程师管理规定》</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第六条  从业人员 300 人以上的煤矿、非煤矿矿山、建筑施工单位和危险物品生产、经营单位，应当按照不少于安全生产管理人员 15%的比例配备注册安全工程师； 安全生产管理人员在 7 人以下的，至少配备 1 名。</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前款规定以外的其他生产经营单位，应当配备注册安全工程师或者委托安全生产中介机构选派注册安全工程师提供安全生产服务。</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安全生产中介机构应当按照不少于安全生产专业服务人员 30%的比例配备注册安全工程师。</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生产经营单位和安全生产中介机构（以下统称聘用单位）应当为本单位专业技术人员参加注册安全工程师执业资格考试以及注册安全工程师注册、继续教育提供便利。</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第二十八条 对注册安全工程师的执业活动，安全生产监督管理部门、煤矿安全监察机构和有关主管部门应当进行监督检查。</w:t>
            </w:r>
          </w:p>
          <w:p>
            <w:pPr>
              <w:jc w:val="both"/>
              <w:rPr>
                <w:rFonts w:hint="eastAsia" w:ascii="仿宋" w:hAnsi="仿宋" w:eastAsia="仿宋" w:cs="仿宋"/>
                <w:color w:val="auto"/>
                <w:sz w:val="21"/>
                <w:szCs w:val="21"/>
                <w:vertAlign w:val="baseline"/>
                <w:lang w:val="en-US" w:eastAsia="zh-CN"/>
              </w:rPr>
            </w:pPr>
          </w:p>
        </w:tc>
        <w:tc>
          <w:tcPr>
            <w:tcW w:w="1185"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72" w:line="240" w:lineRule="exact"/>
              <w:ind w:left="26"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napToGrid w:val="0"/>
                <w:color w:val="000000"/>
                <w:kern w:val="0"/>
                <w:sz w:val="21"/>
                <w:szCs w:val="21"/>
                <w:lang w:val="en-US" w:eastAsia="zh-CN" w:bidi="ar-SA"/>
              </w:rPr>
              <w:t>项城市应急管理局</w:t>
            </w:r>
          </w:p>
        </w:tc>
        <w:tc>
          <w:tcPr>
            <w:tcW w:w="1259"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65" w:line="240" w:lineRule="exact"/>
              <w:ind w:left="126"/>
              <w:jc w:val="center"/>
              <w:textAlignment w:val="auto"/>
              <w:rPr>
                <w:rFonts w:hint="eastAsia" w:ascii="仿宋" w:hAnsi="仿宋" w:eastAsia="仿宋" w:cs="仿宋"/>
                <w:sz w:val="21"/>
                <w:szCs w:val="21"/>
              </w:rPr>
            </w:pPr>
            <w:r>
              <w:rPr>
                <w:rFonts w:hint="eastAsia" w:ascii="仿宋" w:hAnsi="仿宋" w:eastAsia="仿宋" w:cs="仿宋"/>
                <w:spacing w:val="3"/>
                <w:sz w:val="21"/>
                <w:szCs w:val="21"/>
              </w:rPr>
              <w:t>现场</w:t>
            </w:r>
          </w:p>
          <w:p>
            <w:pPr>
              <w:keepNext w:val="0"/>
              <w:keepLines w:val="0"/>
              <w:pageBreakBefore w:val="0"/>
              <w:widowControl w:val="0"/>
              <w:kinsoku/>
              <w:wordWrap/>
              <w:overflowPunct/>
              <w:topLinePunct w:val="0"/>
              <w:autoSpaceDE/>
              <w:autoSpaceDN/>
              <w:bidi w:val="0"/>
              <w:adjustRightInd/>
              <w:snapToGrid/>
              <w:spacing w:before="71" w:line="240" w:lineRule="exact"/>
              <w:ind w:left="124"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pacing w:val="4"/>
                <w:sz w:val="21"/>
                <w:szCs w:val="21"/>
              </w:rPr>
              <w:t>检查</w:t>
            </w:r>
          </w:p>
        </w:tc>
      </w:tr>
    </w:tbl>
    <w:p>
      <w:p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br w:type="page"/>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5"/>
        <w:gridCol w:w="1740"/>
        <w:gridCol w:w="1245"/>
        <w:gridCol w:w="7830"/>
        <w:gridCol w:w="1185"/>
        <w:gridCol w:w="12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序号</w:t>
            </w:r>
          </w:p>
        </w:tc>
        <w:tc>
          <w:tcPr>
            <w:tcW w:w="174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检查事项名称</w:t>
            </w:r>
          </w:p>
        </w:tc>
        <w:tc>
          <w:tcPr>
            <w:tcW w:w="124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检查内容</w:t>
            </w:r>
          </w:p>
        </w:tc>
        <w:tc>
          <w:tcPr>
            <w:tcW w:w="783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检查依据</w:t>
            </w:r>
          </w:p>
        </w:tc>
        <w:tc>
          <w:tcPr>
            <w:tcW w:w="118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检查主体</w:t>
            </w:r>
          </w:p>
        </w:tc>
        <w:tc>
          <w:tcPr>
            <w:tcW w:w="1259"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center"/>
              <w:rPr>
                <w:rFonts w:hint="default"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8</w:t>
            </w:r>
          </w:p>
        </w:tc>
        <w:tc>
          <w:tcPr>
            <w:tcW w:w="1740" w:type="dxa"/>
            <w:vAlign w:val="top"/>
          </w:tcPr>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default" w:ascii="仿宋" w:hAnsi="仿宋" w:eastAsia="仿宋" w:cs="仿宋"/>
                <w:color w:val="auto"/>
                <w:sz w:val="21"/>
                <w:szCs w:val="21"/>
                <w:vertAlign w:val="baseline"/>
                <w:lang w:val="en-US" w:eastAsia="zh-CN"/>
              </w:rPr>
            </w:pPr>
            <w:r>
              <w:rPr>
                <w:rFonts w:hint="default" w:ascii="仿宋" w:hAnsi="仿宋" w:eastAsia="仿宋" w:cs="仿宋"/>
                <w:color w:val="auto"/>
                <w:sz w:val="21"/>
                <w:szCs w:val="21"/>
                <w:vertAlign w:val="baseline"/>
                <w:lang w:val="en-US" w:eastAsia="zh-CN"/>
              </w:rPr>
              <w:t>对生产经营单位主要负责人、安全生产管理人员依法履行安全生产职责情况的监督检查</w:t>
            </w:r>
          </w:p>
          <w:p>
            <w:pPr>
              <w:jc w:val="both"/>
              <w:rPr>
                <w:rFonts w:hint="default" w:ascii="仿宋" w:hAnsi="仿宋" w:eastAsia="仿宋" w:cs="仿宋"/>
                <w:color w:val="auto"/>
                <w:sz w:val="21"/>
                <w:szCs w:val="21"/>
                <w:vertAlign w:val="baseline"/>
                <w:lang w:val="en-US" w:eastAsia="zh-CN"/>
              </w:rPr>
            </w:pPr>
          </w:p>
        </w:tc>
        <w:tc>
          <w:tcPr>
            <w:tcW w:w="1245" w:type="dxa"/>
            <w:vAlign w:val="top"/>
          </w:tcPr>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主要负责人依法履 行安全生产职责的 情况</w:t>
            </w:r>
          </w:p>
        </w:tc>
        <w:tc>
          <w:tcPr>
            <w:tcW w:w="7830" w:type="dxa"/>
            <w:vAlign w:val="top"/>
          </w:tcPr>
          <w:p>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1.《中华人民共和国安全生产法》</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第二十一条  生产经营单位的主要负责人对本单位安全生产工作负有下列职责：（一）建立健全并落实本单位全员安全生产责任制，加强安全生产标准化建设；（二） 组织制定并实施本单位安全生产规章制度和操作规程；（三）组织制定并实施本单位安全生产教育和培训计划；（四）保证本单位安全生产投入的有效实施；（五）组织  建立并落实安全风险分级管控和隐患排查治理双重预防工作机制，督促、检查本单位的安全生产工作，及时消除生产安全事故隐患；（六）组织制定并实施本单位的生产  安全事故应急救援预案；（七）及时、如实报告生产安全事故。</w:t>
            </w:r>
          </w:p>
          <w:p>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2.《河南省安全生产条例》</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第十三条  生产经营单位的主要负责人是本单位安全生产工作的第一责任人，应当履行下列职责：（一）建立、健全并组织落实本单位全员安全生产责任制；（二） 组织制定并实施本单位安全生产规章制度和操作规程；（三）组织开展本单位安全生产标准化建设；（四）组织制定并实施本单位年度安全生产教育和培训计划；（五） 落实本单位安全生产条件所必需的资金投入和安全生产费用的提取使用；（六）督促检查本单位安全生产工作，组织开展安全生产风险分级管控和事故隐患排查治理；（七） 及时、如实报告生产安全事故，配合生产安全事故调查；（八）组织制定并实施本单位的生产安全事故应急救援预案；（九）负责将重大隐患治理情况向负有安全生产监  督管理职责的部门和企业职工代表大会报告；（十）法律、法规规定的其他安全生产责任。</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生产经营单位其他负责人对职责范围内的安全生产工作负责。</w:t>
            </w:r>
          </w:p>
        </w:tc>
        <w:tc>
          <w:tcPr>
            <w:tcW w:w="1185"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72" w:line="240" w:lineRule="exact"/>
              <w:ind w:left="26"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napToGrid w:val="0"/>
                <w:color w:val="000000"/>
                <w:kern w:val="0"/>
                <w:sz w:val="21"/>
                <w:szCs w:val="21"/>
                <w:lang w:val="en-US" w:eastAsia="zh-CN" w:bidi="ar-SA"/>
              </w:rPr>
              <w:t>项城市应急管理局</w:t>
            </w:r>
          </w:p>
        </w:tc>
        <w:tc>
          <w:tcPr>
            <w:tcW w:w="1259"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65" w:line="240" w:lineRule="exact"/>
              <w:ind w:left="126"/>
              <w:jc w:val="center"/>
              <w:textAlignment w:val="auto"/>
              <w:rPr>
                <w:rFonts w:hint="eastAsia" w:ascii="仿宋" w:hAnsi="仿宋" w:eastAsia="仿宋" w:cs="仿宋"/>
                <w:sz w:val="21"/>
                <w:szCs w:val="21"/>
              </w:rPr>
            </w:pPr>
            <w:r>
              <w:rPr>
                <w:rFonts w:hint="eastAsia" w:ascii="仿宋" w:hAnsi="仿宋" w:eastAsia="仿宋" w:cs="仿宋"/>
                <w:spacing w:val="3"/>
                <w:sz w:val="21"/>
                <w:szCs w:val="21"/>
              </w:rPr>
              <w:t>现场</w:t>
            </w:r>
          </w:p>
          <w:p>
            <w:pPr>
              <w:keepNext w:val="0"/>
              <w:keepLines w:val="0"/>
              <w:pageBreakBefore w:val="0"/>
              <w:widowControl w:val="0"/>
              <w:kinsoku/>
              <w:wordWrap/>
              <w:overflowPunct/>
              <w:topLinePunct w:val="0"/>
              <w:autoSpaceDE/>
              <w:autoSpaceDN/>
              <w:bidi w:val="0"/>
              <w:adjustRightInd/>
              <w:snapToGrid/>
              <w:spacing w:before="71" w:line="240" w:lineRule="exact"/>
              <w:ind w:left="124"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pacing w:val="4"/>
                <w:sz w:val="21"/>
                <w:szCs w:val="21"/>
              </w:rPr>
              <w:t>检查</w:t>
            </w:r>
          </w:p>
        </w:tc>
      </w:tr>
    </w:tbl>
    <w:p>
      <w:p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br w:type="page"/>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5"/>
        <w:gridCol w:w="1740"/>
        <w:gridCol w:w="1245"/>
        <w:gridCol w:w="7830"/>
        <w:gridCol w:w="1185"/>
        <w:gridCol w:w="12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序号</w:t>
            </w:r>
          </w:p>
        </w:tc>
        <w:tc>
          <w:tcPr>
            <w:tcW w:w="174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检查事项名称</w:t>
            </w:r>
          </w:p>
        </w:tc>
        <w:tc>
          <w:tcPr>
            <w:tcW w:w="124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检查内容</w:t>
            </w:r>
          </w:p>
        </w:tc>
        <w:tc>
          <w:tcPr>
            <w:tcW w:w="783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检查依据</w:t>
            </w:r>
          </w:p>
        </w:tc>
        <w:tc>
          <w:tcPr>
            <w:tcW w:w="118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检查主体</w:t>
            </w:r>
          </w:p>
        </w:tc>
        <w:tc>
          <w:tcPr>
            <w:tcW w:w="1259"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center"/>
              <w:rPr>
                <w:rFonts w:hint="default"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9</w:t>
            </w:r>
          </w:p>
        </w:tc>
        <w:tc>
          <w:tcPr>
            <w:tcW w:w="1740" w:type="dxa"/>
            <w:vAlign w:val="top"/>
          </w:tcPr>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default" w:ascii="仿宋" w:hAnsi="仿宋" w:eastAsia="仿宋" w:cs="仿宋"/>
                <w:color w:val="auto"/>
                <w:sz w:val="21"/>
                <w:szCs w:val="21"/>
                <w:vertAlign w:val="baseline"/>
                <w:lang w:val="en-US" w:eastAsia="zh-CN"/>
              </w:rPr>
            </w:pPr>
            <w:r>
              <w:rPr>
                <w:rFonts w:hint="default" w:ascii="仿宋" w:hAnsi="仿宋" w:eastAsia="仿宋" w:cs="仿宋"/>
                <w:color w:val="auto"/>
                <w:sz w:val="21"/>
                <w:szCs w:val="21"/>
                <w:vertAlign w:val="baseline"/>
                <w:lang w:val="en-US" w:eastAsia="zh-CN"/>
              </w:rPr>
              <w:t>对生产经营单位主要负责人、安全生产管理人员依法履行安全生产职责情况的监督检查</w:t>
            </w:r>
          </w:p>
          <w:p>
            <w:pPr>
              <w:jc w:val="both"/>
              <w:rPr>
                <w:rFonts w:hint="default" w:ascii="仿宋" w:hAnsi="仿宋" w:eastAsia="仿宋" w:cs="仿宋"/>
                <w:color w:val="auto"/>
                <w:sz w:val="21"/>
                <w:szCs w:val="21"/>
                <w:vertAlign w:val="baseline"/>
                <w:lang w:val="en-US" w:eastAsia="zh-CN"/>
              </w:rPr>
            </w:pPr>
          </w:p>
        </w:tc>
        <w:tc>
          <w:tcPr>
            <w:tcW w:w="1245" w:type="dxa"/>
            <w:vAlign w:val="top"/>
          </w:tcPr>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安全生产管理人员依法履 行安全生产职责的 情况</w:t>
            </w:r>
          </w:p>
        </w:tc>
        <w:tc>
          <w:tcPr>
            <w:tcW w:w="7830" w:type="dxa"/>
            <w:vAlign w:val="top"/>
          </w:tcPr>
          <w:p>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1.《中华人民共和国安全生产法》</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第二十五条  生产经营单位的安全生产管理机构以及安全生产管理人员履行下列职责：（一）组织或者参与拟订本单位安全生产规章制度、操作规程和生产安全事故 应急救援预案；（二）组织或者参与本单位安全生产教育和培训，如实记录安全生产教育和培训情况；（三）组织开展危险源辨识和评估，督促落实本单位重大危险源的 安全管理措施；（四）组织或者参与本单位应急救援演练；（五）检查本单位的安全生产状况，及时排查生产安全事故隐患，提出改进安全生产管理的建议；（六）制止 和纠正违章指挥、强令冒险作业、违反操作规程的行为；（七）督促落实本单位安全生产整改措施。</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生产经营单位可以设置专职安全生产分管负责人，协助本单位主要负责人履行安全生产管理职责。</w:t>
            </w:r>
          </w:p>
          <w:p>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2.《河南省安全生产条例》</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第十五条  生产经营单位的安全生产管理机构及其安全生产管理人员应当履行下列职责：（一）贯彻执行安全生产法律、法规和有关国家标准、行业标准，为本单位 安全生产决策提出意见和建议；（二）组织或者参与拟定年度安全生产工作计划；（三）组织或者参与拟订本单位安全生产规章制度、操作规程和生产安全事故应急救援 预案；（四）检查本单位安全生产状况，开展危险源辨识、评估和安全生产风险分级管控，及时排查生产安全事故隐患，提出改进安全生产管理的建议，督促落实本单位 安全生产整改措施和重大危险源的安全管理措施；（五）组织或者参与实施本单位安全生产标准化建设；（六）组织或者参与本单位安全生产教育和培训，如实记录安全 生产教育和培训情况；（七）组织或者参与本单位新建、改建、扩建工程项目安全设施的审查；（八）组织或者参与本单位应急救援预案演练；（九）协助调查和处理生 产安全事故，对事故进行统计、分析，落实防范措施；（十）具体负责安全生产考核，提出奖惩意见；（十一）制止和纠正违章指挥、强令冒险作业、违反操作规程的行为。</w:t>
            </w:r>
          </w:p>
        </w:tc>
        <w:tc>
          <w:tcPr>
            <w:tcW w:w="1185"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72" w:line="240" w:lineRule="exact"/>
              <w:ind w:left="26"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napToGrid w:val="0"/>
                <w:color w:val="000000"/>
                <w:kern w:val="0"/>
                <w:sz w:val="21"/>
                <w:szCs w:val="21"/>
                <w:lang w:val="en-US" w:eastAsia="zh-CN" w:bidi="ar-SA"/>
              </w:rPr>
              <w:t>项城市应急管理局</w:t>
            </w:r>
          </w:p>
        </w:tc>
        <w:tc>
          <w:tcPr>
            <w:tcW w:w="1259"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65" w:line="240" w:lineRule="exact"/>
              <w:ind w:left="126"/>
              <w:jc w:val="center"/>
              <w:textAlignment w:val="auto"/>
              <w:rPr>
                <w:rFonts w:hint="eastAsia" w:ascii="仿宋" w:hAnsi="仿宋" w:eastAsia="仿宋" w:cs="仿宋"/>
                <w:sz w:val="21"/>
                <w:szCs w:val="21"/>
              </w:rPr>
            </w:pPr>
            <w:r>
              <w:rPr>
                <w:rFonts w:hint="eastAsia" w:ascii="仿宋" w:hAnsi="仿宋" w:eastAsia="仿宋" w:cs="仿宋"/>
                <w:spacing w:val="3"/>
                <w:sz w:val="21"/>
                <w:szCs w:val="21"/>
              </w:rPr>
              <w:t>现场</w:t>
            </w:r>
          </w:p>
          <w:p>
            <w:pPr>
              <w:keepNext w:val="0"/>
              <w:keepLines w:val="0"/>
              <w:pageBreakBefore w:val="0"/>
              <w:widowControl w:val="0"/>
              <w:kinsoku/>
              <w:wordWrap/>
              <w:overflowPunct/>
              <w:topLinePunct w:val="0"/>
              <w:autoSpaceDE/>
              <w:autoSpaceDN/>
              <w:bidi w:val="0"/>
              <w:adjustRightInd/>
              <w:snapToGrid/>
              <w:spacing w:before="71" w:line="240" w:lineRule="exact"/>
              <w:ind w:left="124"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pacing w:val="4"/>
                <w:sz w:val="21"/>
                <w:szCs w:val="21"/>
              </w:rPr>
              <w:t>检查</w:t>
            </w:r>
          </w:p>
        </w:tc>
      </w:tr>
    </w:tbl>
    <w:p>
      <w:p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br w:type="page"/>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5"/>
        <w:gridCol w:w="1740"/>
        <w:gridCol w:w="1245"/>
        <w:gridCol w:w="7830"/>
        <w:gridCol w:w="1185"/>
        <w:gridCol w:w="12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序号</w:t>
            </w:r>
          </w:p>
        </w:tc>
        <w:tc>
          <w:tcPr>
            <w:tcW w:w="174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检查事项名称</w:t>
            </w:r>
          </w:p>
        </w:tc>
        <w:tc>
          <w:tcPr>
            <w:tcW w:w="124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检查内容</w:t>
            </w:r>
          </w:p>
        </w:tc>
        <w:tc>
          <w:tcPr>
            <w:tcW w:w="783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检查依据</w:t>
            </w:r>
          </w:p>
        </w:tc>
        <w:tc>
          <w:tcPr>
            <w:tcW w:w="118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检查主体</w:t>
            </w:r>
          </w:p>
        </w:tc>
        <w:tc>
          <w:tcPr>
            <w:tcW w:w="1259"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center"/>
              <w:rPr>
                <w:rFonts w:hint="default"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10</w:t>
            </w:r>
          </w:p>
        </w:tc>
        <w:tc>
          <w:tcPr>
            <w:tcW w:w="1740" w:type="dxa"/>
            <w:vAlign w:val="top"/>
          </w:tcPr>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default" w:ascii="仿宋" w:hAnsi="仿宋" w:eastAsia="仿宋" w:cs="仿宋"/>
                <w:color w:val="auto"/>
                <w:sz w:val="21"/>
                <w:szCs w:val="21"/>
                <w:vertAlign w:val="baseline"/>
                <w:lang w:val="en-US" w:eastAsia="zh-CN"/>
              </w:rPr>
            </w:pPr>
            <w:r>
              <w:rPr>
                <w:rFonts w:hint="default" w:ascii="仿宋" w:hAnsi="仿宋" w:eastAsia="仿宋" w:cs="仿宋"/>
                <w:color w:val="auto"/>
                <w:sz w:val="21"/>
                <w:szCs w:val="21"/>
                <w:vertAlign w:val="baseline"/>
                <w:lang w:val="en-US" w:eastAsia="zh-CN"/>
              </w:rPr>
              <w:t>对生产经营单位有关人员安全培训和教育情况的监督检查</w:t>
            </w:r>
          </w:p>
          <w:p>
            <w:pPr>
              <w:jc w:val="both"/>
              <w:rPr>
                <w:rFonts w:hint="default" w:ascii="仿宋" w:hAnsi="仿宋" w:eastAsia="仿宋" w:cs="仿宋"/>
                <w:color w:val="auto"/>
                <w:sz w:val="21"/>
                <w:szCs w:val="21"/>
                <w:vertAlign w:val="baseline"/>
                <w:lang w:val="en-US" w:eastAsia="zh-CN"/>
              </w:rPr>
            </w:pPr>
          </w:p>
        </w:tc>
        <w:tc>
          <w:tcPr>
            <w:tcW w:w="1245" w:type="dxa"/>
            <w:vAlign w:val="top"/>
          </w:tcPr>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主要负责人、安全生 产管理人员安全生  产管理知识和能力  情况</w:t>
            </w:r>
          </w:p>
        </w:tc>
        <w:tc>
          <w:tcPr>
            <w:tcW w:w="7830" w:type="dxa"/>
            <w:vAlign w:val="top"/>
          </w:tcPr>
          <w:p>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1.《中华人民共和国安全生产法》</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第二十七条  生产经营单位的主要负责人和安全生产管理人员必须具备与本单位所从事的生产经营活动相应的安全生产知识和管理能力。</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危险物品的生产、经营、储存、装卸单位以及矿山、金属冶炼、建筑施工、运输单位的主要负责人和安全生产管理人员，应当由主管的负有安全生产监督管理职责的 部门对其安全生产知识和管理能力考核合格。考核不得收费。</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危险物品的生产、储存、装卸单位以及矿山、金属冶炼单位应当有注册安全工程师从事安全生产管理工作。鼓励其他生产经营单位聘用注册安全工程师从事安全生产 管理工作。注册安全工程师按专业分类管理，具体办法由国务院人力资源和社会保障部门、国务院应急管理部门会同国务院有关部门制定。</w:t>
            </w:r>
          </w:p>
          <w:p>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2.《生产经营单位安全培训规定》</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第五条  国家安全生产监督管理总局指导全国安全培训工作，依法对全国的安全培训工作实施监督管理。</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国务院有关主管部门按照各自职责指导监督本行业安全培训工作，并按照本规定制定实施办法。</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国家煤矿安全监察局指导监督检查全国煤矿安全培训工作。</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各级安全生产监督管理部门和煤矿安全监察机构（以下简称安全生产监管监察部门）按照各自的职责，依法对生产经营单位的安全培训工作实施监督管理。</w:t>
            </w:r>
          </w:p>
        </w:tc>
        <w:tc>
          <w:tcPr>
            <w:tcW w:w="1185"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72" w:line="240" w:lineRule="exact"/>
              <w:ind w:left="26"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napToGrid w:val="0"/>
                <w:color w:val="000000"/>
                <w:kern w:val="0"/>
                <w:sz w:val="21"/>
                <w:szCs w:val="21"/>
                <w:lang w:val="en-US" w:eastAsia="zh-CN" w:bidi="ar-SA"/>
              </w:rPr>
              <w:t>项城市应急管理局</w:t>
            </w:r>
          </w:p>
        </w:tc>
        <w:tc>
          <w:tcPr>
            <w:tcW w:w="1259"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65" w:line="240" w:lineRule="exact"/>
              <w:ind w:left="126"/>
              <w:jc w:val="center"/>
              <w:textAlignment w:val="auto"/>
              <w:rPr>
                <w:rFonts w:hint="eastAsia" w:ascii="仿宋" w:hAnsi="仿宋" w:eastAsia="仿宋" w:cs="仿宋"/>
                <w:sz w:val="21"/>
                <w:szCs w:val="21"/>
              </w:rPr>
            </w:pPr>
            <w:r>
              <w:rPr>
                <w:rFonts w:hint="eastAsia" w:ascii="仿宋" w:hAnsi="仿宋" w:eastAsia="仿宋" w:cs="仿宋"/>
                <w:spacing w:val="3"/>
                <w:sz w:val="21"/>
                <w:szCs w:val="21"/>
              </w:rPr>
              <w:t>现场</w:t>
            </w:r>
          </w:p>
          <w:p>
            <w:pPr>
              <w:keepNext w:val="0"/>
              <w:keepLines w:val="0"/>
              <w:pageBreakBefore w:val="0"/>
              <w:widowControl w:val="0"/>
              <w:kinsoku/>
              <w:wordWrap/>
              <w:overflowPunct/>
              <w:topLinePunct w:val="0"/>
              <w:autoSpaceDE/>
              <w:autoSpaceDN/>
              <w:bidi w:val="0"/>
              <w:adjustRightInd/>
              <w:snapToGrid/>
              <w:spacing w:before="71" w:line="240" w:lineRule="exact"/>
              <w:ind w:left="124"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pacing w:val="4"/>
                <w:sz w:val="21"/>
                <w:szCs w:val="21"/>
              </w:rPr>
              <w:t>检查</w:t>
            </w:r>
          </w:p>
        </w:tc>
      </w:tr>
    </w:tbl>
    <w:p>
      <w:p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br w:type="page"/>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5"/>
        <w:gridCol w:w="1740"/>
        <w:gridCol w:w="1245"/>
        <w:gridCol w:w="7830"/>
        <w:gridCol w:w="1185"/>
        <w:gridCol w:w="12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序号</w:t>
            </w:r>
          </w:p>
        </w:tc>
        <w:tc>
          <w:tcPr>
            <w:tcW w:w="174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检查事项名称</w:t>
            </w:r>
          </w:p>
        </w:tc>
        <w:tc>
          <w:tcPr>
            <w:tcW w:w="124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检查内容</w:t>
            </w:r>
          </w:p>
        </w:tc>
        <w:tc>
          <w:tcPr>
            <w:tcW w:w="783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检查依据</w:t>
            </w:r>
          </w:p>
        </w:tc>
        <w:tc>
          <w:tcPr>
            <w:tcW w:w="118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检查主体</w:t>
            </w:r>
          </w:p>
        </w:tc>
        <w:tc>
          <w:tcPr>
            <w:tcW w:w="1259"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center"/>
              <w:rPr>
                <w:rFonts w:hint="default"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11</w:t>
            </w:r>
          </w:p>
        </w:tc>
        <w:tc>
          <w:tcPr>
            <w:tcW w:w="1740" w:type="dxa"/>
            <w:vAlign w:val="top"/>
          </w:tcPr>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default" w:ascii="仿宋" w:hAnsi="仿宋" w:eastAsia="仿宋" w:cs="仿宋"/>
                <w:color w:val="auto"/>
                <w:sz w:val="21"/>
                <w:szCs w:val="21"/>
                <w:vertAlign w:val="baseline"/>
                <w:lang w:val="en-US" w:eastAsia="zh-CN"/>
              </w:rPr>
            </w:pPr>
          </w:p>
          <w:p>
            <w:pPr>
              <w:jc w:val="both"/>
              <w:rPr>
                <w:rFonts w:hint="default" w:ascii="仿宋" w:hAnsi="仿宋" w:eastAsia="仿宋" w:cs="仿宋"/>
                <w:color w:val="auto"/>
                <w:sz w:val="21"/>
                <w:szCs w:val="21"/>
                <w:vertAlign w:val="baseline"/>
                <w:lang w:val="en-US" w:eastAsia="zh-CN"/>
              </w:rPr>
            </w:pPr>
            <w:r>
              <w:rPr>
                <w:rFonts w:hint="default" w:ascii="仿宋" w:hAnsi="仿宋" w:eastAsia="仿宋" w:cs="仿宋"/>
                <w:color w:val="auto"/>
                <w:sz w:val="21"/>
                <w:szCs w:val="21"/>
                <w:vertAlign w:val="baseline"/>
                <w:lang w:val="en-US" w:eastAsia="zh-CN"/>
              </w:rPr>
              <w:t>对生产经营单位有关人员安全培训和教育情况的监督检查</w:t>
            </w:r>
          </w:p>
          <w:p>
            <w:pPr>
              <w:jc w:val="both"/>
              <w:rPr>
                <w:rFonts w:hint="default" w:ascii="仿宋" w:hAnsi="仿宋" w:eastAsia="仿宋" w:cs="仿宋"/>
                <w:color w:val="auto"/>
                <w:sz w:val="21"/>
                <w:szCs w:val="21"/>
                <w:vertAlign w:val="baseline"/>
                <w:lang w:val="en-US" w:eastAsia="zh-CN"/>
              </w:rPr>
            </w:pPr>
          </w:p>
        </w:tc>
        <w:tc>
          <w:tcPr>
            <w:tcW w:w="1245" w:type="dxa"/>
            <w:vAlign w:val="top"/>
          </w:tcPr>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特种作业人员按照  国家规定经专门安  全培训，取得相应资 格上岗情况</w:t>
            </w:r>
          </w:p>
        </w:tc>
        <w:tc>
          <w:tcPr>
            <w:tcW w:w="7830" w:type="dxa"/>
            <w:vAlign w:val="top"/>
          </w:tcPr>
          <w:p>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1.《中华人民共和国安全生产法》</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第三十条  生产经营单位的特种作业人员必须按照国家有关规定经专门的安全作业培训，取得相应资格，方可上岗作业。</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特种作业人员的范围由国务院应急管理部门会同国务院有关部门确定。</w:t>
            </w:r>
          </w:p>
          <w:p>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2.《特种作业人员安全技术培训考核管理规定》</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第七条  国家安全生产监督管理总局（以下简称安全监管总局）指导、监督全国特种作业人员的安全技术培训、考核、发证、复审工作；省、 自治区、直辖市人民政 府安全生产监督管理部门指导、监督本行政区域特种作业人员的安全技术培训工作，负责本行政区域特种作业人员的考核、发证、复审工作；县级以上地方人民政府安全 生产监督管理部门负责监督检查本行政区域特种作业人员的安全技术培训和持证上岗工作。</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国家煤矿安全监察局（以下简称煤矿安监局）指导、监督全国煤矿特种作业人员（含煤矿矿井使用的特种设备作业人员）的安全技术培训、考核、发证、复审工作； 省、自治区、直辖市人民政府负责煤矿特种作业人员考核发证工作的部门或者指定的机构指导、监督本行政区域煤矿特种作业人员的安全技术培训工作，负责本行政区域 煤矿特种作业人员的考核、发证、复审工作。</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省、自治区、直辖市人民政府安全生产监督管理部门和负责煤矿特种作业人员考核发证工作的部门或者指定的机构（以下统称考核发证机关）可以委托设区的市人民 政府安全生产监督管理部门和负责煤矿特种作业人员考核发证工作的部门或者指定的机构实施特种作业人员的考核、发证、复审工作。</w:t>
            </w:r>
          </w:p>
        </w:tc>
        <w:tc>
          <w:tcPr>
            <w:tcW w:w="1185"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72" w:line="240" w:lineRule="exact"/>
              <w:ind w:left="26"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napToGrid w:val="0"/>
                <w:color w:val="000000"/>
                <w:kern w:val="0"/>
                <w:sz w:val="21"/>
                <w:szCs w:val="21"/>
                <w:lang w:val="en-US" w:eastAsia="zh-CN" w:bidi="ar-SA"/>
              </w:rPr>
              <w:t>项城市应急管理局</w:t>
            </w:r>
          </w:p>
        </w:tc>
        <w:tc>
          <w:tcPr>
            <w:tcW w:w="1259"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65" w:line="240" w:lineRule="exact"/>
              <w:ind w:left="126"/>
              <w:jc w:val="center"/>
              <w:textAlignment w:val="auto"/>
              <w:rPr>
                <w:rFonts w:hint="eastAsia" w:ascii="仿宋" w:hAnsi="仿宋" w:eastAsia="仿宋" w:cs="仿宋"/>
                <w:sz w:val="21"/>
                <w:szCs w:val="21"/>
              </w:rPr>
            </w:pPr>
            <w:r>
              <w:rPr>
                <w:rFonts w:hint="eastAsia" w:ascii="仿宋" w:hAnsi="仿宋" w:eastAsia="仿宋" w:cs="仿宋"/>
                <w:spacing w:val="3"/>
                <w:sz w:val="21"/>
                <w:szCs w:val="21"/>
              </w:rPr>
              <w:t>现场</w:t>
            </w:r>
          </w:p>
          <w:p>
            <w:pPr>
              <w:keepNext w:val="0"/>
              <w:keepLines w:val="0"/>
              <w:pageBreakBefore w:val="0"/>
              <w:widowControl w:val="0"/>
              <w:kinsoku/>
              <w:wordWrap/>
              <w:overflowPunct/>
              <w:topLinePunct w:val="0"/>
              <w:autoSpaceDE/>
              <w:autoSpaceDN/>
              <w:bidi w:val="0"/>
              <w:adjustRightInd/>
              <w:snapToGrid/>
              <w:spacing w:before="71" w:line="240" w:lineRule="exact"/>
              <w:ind w:left="124"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pacing w:val="4"/>
                <w:sz w:val="21"/>
                <w:szCs w:val="21"/>
              </w:rPr>
              <w:t>检查</w:t>
            </w:r>
          </w:p>
        </w:tc>
      </w:tr>
    </w:tbl>
    <w:p>
      <w:p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br w:type="page"/>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5"/>
        <w:gridCol w:w="1740"/>
        <w:gridCol w:w="1245"/>
        <w:gridCol w:w="7830"/>
        <w:gridCol w:w="1185"/>
        <w:gridCol w:w="12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1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序号</w:t>
            </w:r>
          </w:p>
        </w:tc>
        <w:tc>
          <w:tcPr>
            <w:tcW w:w="174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检查事项名称</w:t>
            </w:r>
          </w:p>
        </w:tc>
        <w:tc>
          <w:tcPr>
            <w:tcW w:w="124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检查内容</w:t>
            </w:r>
          </w:p>
        </w:tc>
        <w:tc>
          <w:tcPr>
            <w:tcW w:w="783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检查依据</w:t>
            </w:r>
          </w:p>
        </w:tc>
        <w:tc>
          <w:tcPr>
            <w:tcW w:w="118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检查主体</w:t>
            </w:r>
          </w:p>
        </w:tc>
        <w:tc>
          <w:tcPr>
            <w:tcW w:w="1259"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center"/>
              <w:rPr>
                <w:rFonts w:hint="default"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12</w:t>
            </w:r>
          </w:p>
        </w:tc>
        <w:tc>
          <w:tcPr>
            <w:tcW w:w="1740" w:type="dxa"/>
            <w:vAlign w:val="top"/>
          </w:tcPr>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default" w:ascii="仿宋" w:hAnsi="仿宋" w:eastAsia="仿宋" w:cs="仿宋"/>
                <w:color w:val="auto"/>
                <w:sz w:val="21"/>
                <w:szCs w:val="21"/>
                <w:vertAlign w:val="baseline"/>
                <w:lang w:val="en-US" w:eastAsia="zh-CN"/>
              </w:rPr>
            </w:pPr>
          </w:p>
          <w:p>
            <w:pPr>
              <w:jc w:val="both"/>
              <w:rPr>
                <w:rFonts w:hint="default" w:ascii="仿宋" w:hAnsi="仿宋" w:eastAsia="仿宋" w:cs="仿宋"/>
                <w:color w:val="auto"/>
                <w:sz w:val="21"/>
                <w:szCs w:val="21"/>
                <w:vertAlign w:val="baseline"/>
                <w:lang w:val="en-US" w:eastAsia="zh-CN"/>
              </w:rPr>
            </w:pPr>
            <w:r>
              <w:rPr>
                <w:rFonts w:hint="default" w:ascii="仿宋" w:hAnsi="仿宋" w:eastAsia="仿宋" w:cs="仿宋"/>
                <w:color w:val="auto"/>
                <w:sz w:val="21"/>
                <w:szCs w:val="21"/>
                <w:vertAlign w:val="baseline"/>
                <w:lang w:val="en-US" w:eastAsia="zh-CN"/>
              </w:rPr>
              <w:t>对生产经营单位有关人员安全培训和教育情况的监督检查</w:t>
            </w:r>
          </w:p>
          <w:p>
            <w:pPr>
              <w:jc w:val="both"/>
              <w:rPr>
                <w:rFonts w:hint="default" w:ascii="仿宋" w:hAnsi="仿宋" w:eastAsia="仿宋" w:cs="仿宋"/>
                <w:color w:val="auto"/>
                <w:sz w:val="21"/>
                <w:szCs w:val="21"/>
                <w:vertAlign w:val="baseline"/>
                <w:lang w:val="en-US" w:eastAsia="zh-CN"/>
              </w:rPr>
            </w:pPr>
          </w:p>
        </w:tc>
        <w:tc>
          <w:tcPr>
            <w:tcW w:w="1245" w:type="dxa"/>
            <w:vAlign w:val="top"/>
          </w:tcPr>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一般从业人员（包含 被派遣劳动者）安全 生产教育培训实施  及档案记录情况</w:t>
            </w:r>
          </w:p>
        </w:tc>
        <w:tc>
          <w:tcPr>
            <w:tcW w:w="7830" w:type="dxa"/>
            <w:vAlign w:val="top"/>
          </w:tcPr>
          <w:p>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1.《中华人民共和国安全生产法》</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第二十八条  生产经营单位应当对从业人员进行安全生产教育和培训，保证从业人员具备必要的安全生产知识，熟悉有关的安全生产规章制度和安全操作规程，掌握 本岗位的安全操作技能，了解事故应急处理措施，知悉自身在安全生产方面的权利和义务。未经安全生产教育和培训合格的从业人员，不得上岗作业。</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生产经营单位使用被派遣劳动者的，应当将被派遣劳动者纳入本单位从业人员统一管理，对被派遣劳动者进行岗位安全操作规程和安全操作技能的教育和培训。劳务 派遣单位应当对被派遣劳动者进行必要的安全生产教育和培训。</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生产经营单位接收中等职业学校、高等学校学生实习的，应当对实习学生进行相应的安全生产教育和培训，提供必要的劳动防护用品。学校应当协助生产经营单位对 实习学生进行安全生产教育和培训。</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生产经营单位应当建立安全生产教育和培训档案，如实记录安全生产教育和培训的时间、内容、参加人员以及考核结果等情况。</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第二十九条  生产经营单位采用新工艺、新技术、新材料或者使用新设备，必须了解、掌握其安全技术特性，采取有效的安全防护措施，并对从业人员进行专门的安 全生产教育和培训。</w:t>
            </w:r>
          </w:p>
          <w:p>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2.《生产经营单位安全培训规定》</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第五条  国家安全生产监督管理总局指导全国安全培训工作，依法对全国的安全培训工作实施监督管理。</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国务院有关主管部门按照各自职责指导监督本行业安全培训工作，并按照本规定制定实施办法。</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国家煤矿安全监察局指导监督检查全国煤矿安全培训工作。</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各级安全生产监督管理部门和煤矿安全监察机构（以下简称安全生产监管监察部门）按照各自的职责，依法对生产经营单位的安全培训工作实施监督管理。</w:t>
            </w:r>
          </w:p>
        </w:tc>
        <w:tc>
          <w:tcPr>
            <w:tcW w:w="1185"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72" w:line="240" w:lineRule="exact"/>
              <w:ind w:left="26"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napToGrid w:val="0"/>
                <w:color w:val="000000"/>
                <w:kern w:val="0"/>
                <w:sz w:val="21"/>
                <w:szCs w:val="21"/>
                <w:lang w:val="en-US" w:eastAsia="zh-CN" w:bidi="ar-SA"/>
              </w:rPr>
              <w:t>项城市应急管理局</w:t>
            </w:r>
          </w:p>
        </w:tc>
        <w:tc>
          <w:tcPr>
            <w:tcW w:w="1259"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65" w:line="240" w:lineRule="exact"/>
              <w:ind w:left="126"/>
              <w:jc w:val="center"/>
              <w:textAlignment w:val="auto"/>
              <w:rPr>
                <w:rFonts w:hint="eastAsia" w:ascii="仿宋" w:hAnsi="仿宋" w:eastAsia="仿宋" w:cs="仿宋"/>
                <w:sz w:val="21"/>
                <w:szCs w:val="21"/>
              </w:rPr>
            </w:pPr>
            <w:r>
              <w:rPr>
                <w:rFonts w:hint="eastAsia" w:ascii="仿宋" w:hAnsi="仿宋" w:eastAsia="仿宋" w:cs="仿宋"/>
                <w:spacing w:val="3"/>
                <w:sz w:val="21"/>
                <w:szCs w:val="21"/>
              </w:rPr>
              <w:t>现场</w:t>
            </w:r>
          </w:p>
          <w:p>
            <w:pPr>
              <w:keepNext w:val="0"/>
              <w:keepLines w:val="0"/>
              <w:pageBreakBefore w:val="0"/>
              <w:widowControl w:val="0"/>
              <w:kinsoku/>
              <w:wordWrap/>
              <w:overflowPunct/>
              <w:topLinePunct w:val="0"/>
              <w:autoSpaceDE/>
              <w:autoSpaceDN/>
              <w:bidi w:val="0"/>
              <w:adjustRightInd/>
              <w:snapToGrid/>
              <w:spacing w:before="71" w:line="240" w:lineRule="exact"/>
              <w:ind w:left="124"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pacing w:val="4"/>
                <w:sz w:val="21"/>
                <w:szCs w:val="21"/>
              </w:rPr>
              <w:t>检查</w:t>
            </w:r>
          </w:p>
        </w:tc>
      </w:tr>
    </w:tbl>
    <w:p>
      <w:p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br w:type="page"/>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5"/>
        <w:gridCol w:w="1740"/>
        <w:gridCol w:w="1245"/>
        <w:gridCol w:w="7830"/>
        <w:gridCol w:w="1185"/>
        <w:gridCol w:w="12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序号</w:t>
            </w:r>
          </w:p>
        </w:tc>
        <w:tc>
          <w:tcPr>
            <w:tcW w:w="174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检查事项名称</w:t>
            </w:r>
          </w:p>
        </w:tc>
        <w:tc>
          <w:tcPr>
            <w:tcW w:w="124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检查内容</w:t>
            </w:r>
          </w:p>
        </w:tc>
        <w:tc>
          <w:tcPr>
            <w:tcW w:w="783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检查依据</w:t>
            </w:r>
          </w:p>
        </w:tc>
        <w:tc>
          <w:tcPr>
            <w:tcW w:w="118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检查主体</w:t>
            </w:r>
          </w:p>
        </w:tc>
        <w:tc>
          <w:tcPr>
            <w:tcW w:w="1259"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center"/>
              <w:rPr>
                <w:rFonts w:hint="default"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13</w:t>
            </w:r>
          </w:p>
        </w:tc>
        <w:tc>
          <w:tcPr>
            <w:tcW w:w="1740" w:type="dxa"/>
            <w:vAlign w:val="top"/>
          </w:tcPr>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default" w:ascii="仿宋" w:hAnsi="仿宋" w:eastAsia="仿宋" w:cs="仿宋"/>
                <w:color w:val="auto"/>
                <w:sz w:val="21"/>
                <w:szCs w:val="21"/>
                <w:vertAlign w:val="baseline"/>
                <w:lang w:val="en-US" w:eastAsia="zh-CN"/>
              </w:rPr>
            </w:pPr>
          </w:p>
          <w:p>
            <w:pPr>
              <w:jc w:val="both"/>
              <w:rPr>
                <w:rFonts w:hint="default" w:ascii="仿宋" w:hAnsi="仿宋" w:eastAsia="仿宋" w:cs="仿宋"/>
                <w:color w:val="auto"/>
                <w:sz w:val="21"/>
                <w:szCs w:val="21"/>
                <w:vertAlign w:val="baseline"/>
                <w:lang w:val="en-US" w:eastAsia="zh-CN"/>
              </w:rPr>
            </w:pPr>
          </w:p>
          <w:p>
            <w:pPr>
              <w:jc w:val="both"/>
              <w:rPr>
                <w:rFonts w:hint="default" w:ascii="仿宋" w:hAnsi="仿宋" w:eastAsia="仿宋" w:cs="仿宋"/>
                <w:color w:val="auto"/>
                <w:sz w:val="21"/>
                <w:szCs w:val="21"/>
                <w:vertAlign w:val="baseline"/>
                <w:lang w:val="en-US" w:eastAsia="zh-CN"/>
              </w:rPr>
            </w:pPr>
            <w:r>
              <w:rPr>
                <w:rFonts w:hint="default" w:ascii="仿宋" w:hAnsi="仿宋" w:eastAsia="仿宋" w:cs="仿宋"/>
                <w:color w:val="auto"/>
                <w:sz w:val="21"/>
                <w:szCs w:val="21"/>
                <w:vertAlign w:val="baseline"/>
                <w:lang w:val="en-US" w:eastAsia="zh-CN"/>
              </w:rPr>
              <w:t>对生产经营单位安全生产投入的监督检查</w:t>
            </w:r>
          </w:p>
          <w:p>
            <w:pPr>
              <w:jc w:val="both"/>
              <w:rPr>
                <w:rFonts w:hint="default" w:ascii="仿宋" w:hAnsi="仿宋" w:eastAsia="仿宋" w:cs="仿宋"/>
                <w:color w:val="auto"/>
                <w:sz w:val="21"/>
                <w:szCs w:val="21"/>
                <w:vertAlign w:val="baseline"/>
                <w:lang w:val="en-US" w:eastAsia="zh-CN"/>
              </w:rPr>
            </w:pPr>
          </w:p>
        </w:tc>
        <w:tc>
          <w:tcPr>
            <w:tcW w:w="1245" w:type="dxa"/>
            <w:vAlign w:val="top"/>
          </w:tcPr>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按照国家规定提取  和使用安全生产费  用，安排用于配备劳 动防护用品、进行安 全生产教育和培训  的经费，以及其他安 全生产投入的情况</w:t>
            </w: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tc>
        <w:tc>
          <w:tcPr>
            <w:tcW w:w="7830" w:type="dxa"/>
            <w:vAlign w:val="top"/>
          </w:tcPr>
          <w:p>
            <w:pPr>
              <w:ind w:firstLine="422" w:firstLineChars="200"/>
              <w:jc w:val="both"/>
              <w:rPr>
                <w:rFonts w:hint="eastAsia" w:ascii="仿宋" w:hAnsi="仿宋" w:eastAsia="仿宋" w:cs="仿宋"/>
                <w:b/>
                <w:bCs/>
                <w:color w:val="auto"/>
                <w:sz w:val="21"/>
                <w:szCs w:val="21"/>
                <w:vertAlign w:val="baseline"/>
                <w:lang w:val="en-US" w:eastAsia="zh-CN"/>
              </w:rPr>
            </w:pPr>
          </w:p>
          <w:p>
            <w:pPr>
              <w:ind w:firstLine="422" w:firstLineChars="200"/>
              <w:jc w:val="both"/>
              <w:rPr>
                <w:rFonts w:hint="eastAsia" w:ascii="仿宋" w:hAnsi="仿宋" w:eastAsia="仿宋" w:cs="仿宋"/>
                <w:b/>
                <w:bCs/>
                <w:color w:val="auto"/>
                <w:sz w:val="21"/>
                <w:szCs w:val="21"/>
                <w:vertAlign w:val="baseline"/>
                <w:lang w:val="en-US" w:eastAsia="zh-CN"/>
              </w:rPr>
            </w:pPr>
          </w:p>
          <w:p>
            <w:pPr>
              <w:ind w:firstLine="422" w:firstLineChars="200"/>
              <w:jc w:val="both"/>
              <w:rPr>
                <w:rFonts w:hint="eastAsia" w:ascii="仿宋" w:hAnsi="仿宋" w:eastAsia="仿宋" w:cs="仿宋"/>
                <w:b/>
                <w:bCs/>
                <w:color w:val="auto"/>
                <w:sz w:val="21"/>
                <w:szCs w:val="21"/>
                <w:vertAlign w:val="baseline"/>
                <w:lang w:val="en-US" w:eastAsia="zh-CN"/>
              </w:rPr>
            </w:pPr>
          </w:p>
          <w:p>
            <w:pPr>
              <w:ind w:firstLine="422" w:firstLineChars="200"/>
              <w:jc w:val="both"/>
              <w:rPr>
                <w:rFonts w:hint="eastAsia" w:ascii="仿宋" w:hAnsi="仿宋" w:eastAsia="仿宋" w:cs="仿宋"/>
                <w:b/>
                <w:bCs/>
                <w:color w:val="auto"/>
                <w:sz w:val="21"/>
                <w:szCs w:val="21"/>
                <w:vertAlign w:val="baseline"/>
                <w:lang w:val="en-US" w:eastAsia="zh-CN"/>
              </w:rPr>
            </w:pPr>
          </w:p>
          <w:p>
            <w:pPr>
              <w:ind w:firstLine="422" w:firstLineChars="200"/>
              <w:jc w:val="both"/>
              <w:rPr>
                <w:rFonts w:hint="eastAsia" w:ascii="仿宋" w:hAnsi="仿宋" w:eastAsia="仿宋" w:cs="仿宋"/>
                <w:b/>
                <w:bCs/>
                <w:color w:val="auto"/>
                <w:sz w:val="21"/>
                <w:szCs w:val="21"/>
                <w:vertAlign w:val="baseline"/>
                <w:lang w:val="en-US" w:eastAsia="zh-CN"/>
              </w:rPr>
            </w:pPr>
          </w:p>
          <w:p>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1.《中华人民共和国安全生产法》</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第二十三条  生产经营单位应当具备的安全生产条件所必需的资金投入，由生产经营单位的决策机构、主要负责人或者个人经营的投资人予以保证，并对由于安全生 产所必需的资金投入不足导致的后果承担责任。</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有关生产经营单位应当按照规定提取和使用安全生产费用，专门用于改善安全生产条件。安全生产费用在成本中据实列支。安全生产费用提取、使用和监督管理的具 体办法由国务院财政部门会同国务院应急管理部门征求国务院有关部门意见后制定。</w:t>
            </w:r>
          </w:p>
        </w:tc>
        <w:tc>
          <w:tcPr>
            <w:tcW w:w="1185"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72" w:line="240" w:lineRule="exact"/>
              <w:ind w:left="26"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napToGrid w:val="0"/>
                <w:color w:val="000000"/>
                <w:kern w:val="0"/>
                <w:sz w:val="21"/>
                <w:szCs w:val="21"/>
                <w:lang w:val="en-US" w:eastAsia="zh-CN" w:bidi="ar-SA"/>
              </w:rPr>
              <w:t>项城市应急管理局</w:t>
            </w:r>
          </w:p>
        </w:tc>
        <w:tc>
          <w:tcPr>
            <w:tcW w:w="1259"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65" w:line="240" w:lineRule="exact"/>
              <w:ind w:left="126"/>
              <w:jc w:val="center"/>
              <w:textAlignment w:val="auto"/>
              <w:rPr>
                <w:rFonts w:hint="eastAsia" w:ascii="仿宋" w:hAnsi="仿宋" w:eastAsia="仿宋" w:cs="仿宋"/>
                <w:sz w:val="21"/>
                <w:szCs w:val="21"/>
              </w:rPr>
            </w:pPr>
            <w:r>
              <w:rPr>
                <w:rFonts w:hint="eastAsia" w:ascii="仿宋" w:hAnsi="仿宋" w:eastAsia="仿宋" w:cs="仿宋"/>
                <w:spacing w:val="3"/>
                <w:sz w:val="21"/>
                <w:szCs w:val="21"/>
              </w:rPr>
              <w:t>现场</w:t>
            </w:r>
          </w:p>
          <w:p>
            <w:pPr>
              <w:keepNext w:val="0"/>
              <w:keepLines w:val="0"/>
              <w:pageBreakBefore w:val="0"/>
              <w:widowControl w:val="0"/>
              <w:kinsoku/>
              <w:wordWrap/>
              <w:overflowPunct/>
              <w:topLinePunct w:val="0"/>
              <w:autoSpaceDE/>
              <w:autoSpaceDN/>
              <w:bidi w:val="0"/>
              <w:adjustRightInd/>
              <w:snapToGrid/>
              <w:spacing w:before="71" w:line="240" w:lineRule="exact"/>
              <w:ind w:left="124"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pacing w:val="4"/>
                <w:sz w:val="21"/>
                <w:szCs w:val="21"/>
              </w:rPr>
              <w:t>检查</w:t>
            </w:r>
          </w:p>
        </w:tc>
      </w:tr>
    </w:tbl>
    <w:p>
      <w:p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br w:type="page"/>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5"/>
        <w:gridCol w:w="1740"/>
        <w:gridCol w:w="1245"/>
        <w:gridCol w:w="7830"/>
        <w:gridCol w:w="1185"/>
        <w:gridCol w:w="12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序号</w:t>
            </w:r>
          </w:p>
        </w:tc>
        <w:tc>
          <w:tcPr>
            <w:tcW w:w="174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检查事项名称</w:t>
            </w:r>
          </w:p>
        </w:tc>
        <w:tc>
          <w:tcPr>
            <w:tcW w:w="124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检查内容</w:t>
            </w:r>
          </w:p>
        </w:tc>
        <w:tc>
          <w:tcPr>
            <w:tcW w:w="783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检查依据</w:t>
            </w:r>
          </w:p>
        </w:tc>
        <w:tc>
          <w:tcPr>
            <w:tcW w:w="118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检查主体</w:t>
            </w:r>
          </w:p>
        </w:tc>
        <w:tc>
          <w:tcPr>
            <w:tcW w:w="1259"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center"/>
              <w:rPr>
                <w:rFonts w:hint="default"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14</w:t>
            </w:r>
          </w:p>
        </w:tc>
        <w:tc>
          <w:tcPr>
            <w:tcW w:w="1740" w:type="dxa"/>
            <w:vAlign w:val="top"/>
          </w:tcPr>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default" w:ascii="仿宋" w:hAnsi="仿宋" w:eastAsia="仿宋" w:cs="仿宋"/>
                <w:color w:val="auto"/>
                <w:sz w:val="21"/>
                <w:szCs w:val="21"/>
                <w:vertAlign w:val="baseline"/>
                <w:lang w:val="en-US" w:eastAsia="zh-CN"/>
              </w:rPr>
            </w:pPr>
          </w:p>
          <w:p>
            <w:pPr>
              <w:jc w:val="both"/>
              <w:rPr>
                <w:rFonts w:hint="default" w:ascii="仿宋" w:hAnsi="仿宋" w:eastAsia="仿宋" w:cs="仿宋"/>
                <w:color w:val="auto"/>
                <w:sz w:val="21"/>
                <w:szCs w:val="21"/>
                <w:vertAlign w:val="baseline"/>
                <w:lang w:val="en-US" w:eastAsia="zh-CN"/>
              </w:rPr>
            </w:pPr>
            <w:r>
              <w:rPr>
                <w:rFonts w:hint="default" w:ascii="仿宋" w:hAnsi="仿宋" w:eastAsia="仿宋" w:cs="仿宋"/>
                <w:color w:val="auto"/>
                <w:sz w:val="21"/>
                <w:szCs w:val="21"/>
                <w:vertAlign w:val="baseline"/>
                <w:lang w:val="en-US" w:eastAsia="zh-CN"/>
              </w:rPr>
              <w:t>对建设项目安全设施“三同时 ”的监督检查</w:t>
            </w:r>
          </w:p>
        </w:tc>
        <w:tc>
          <w:tcPr>
            <w:tcW w:w="1245" w:type="dxa"/>
            <w:vAlign w:val="top"/>
          </w:tcPr>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对新建、改建、扩建工程项目的安全设施与主体工程同时设计、同时施工、同时投入生产和使用，以及按规定进行安全评价、办理设计审查和竣工验收的情况的监督检查（适用于危险化学品生产和储存建设项目）</w:t>
            </w:r>
          </w:p>
        </w:tc>
        <w:tc>
          <w:tcPr>
            <w:tcW w:w="7830" w:type="dxa"/>
            <w:vAlign w:val="top"/>
          </w:tcPr>
          <w:p>
            <w:pPr>
              <w:keepNext w:val="0"/>
              <w:keepLines w:val="0"/>
              <w:pageBreakBefore w:val="0"/>
              <w:widowControl w:val="0"/>
              <w:kinsoku/>
              <w:wordWrap/>
              <w:overflowPunct/>
              <w:topLinePunct w:val="0"/>
              <w:autoSpaceDE/>
              <w:autoSpaceDN/>
              <w:bidi w:val="0"/>
              <w:adjustRightInd/>
              <w:snapToGrid/>
              <w:spacing w:line="224" w:lineRule="exact"/>
              <w:ind w:firstLine="422" w:firstLineChars="200"/>
              <w:jc w:val="both"/>
              <w:textAlignment w:val="auto"/>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1.《中华人民共和国安全生产法》</w:t>
            </w:r>
          </w:p>
          <w:p>
            <w:pPr>
              <w:keepNext w:val="0"/>
              <w:keepLines w:val="0"/>
              <w:pageBreakBefore w:val="0"/>
              <w:widowControl w:val="0"/>
              <w:kinsoku/>
              <w:wordWrap/>
              <w:overflowPunct/>
              <w:topLinePunct w:val="0"/>
              <w:autoSpaceDE/>
              <w:autoSpaceDN/>
              <w:bidi w:val="0"/>
              <w:adjustRightInd/>
              <w:snapToGrid/>
              <w:spacing w:line="224"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第三十一条  生产经营单位新建、改建、扩建工程项目(以下统称建设项目)的安全设施，必须与主体工程同时设计、同时施工、同时投入生产和使用。安全设施投资 应当纳入建设项目概算。</w:t>
            </w:r>
          </w:p>
          <w:p>
            <w:pPr>
              <w:keepNext w:val="0"/>
              <w:keepLines w:val="0"/>
              <w:pageBreakBefore w:val="0"/>
              <w:widowControl w:val="0"/>
              <w:kinsoku/>
              <w:wordWrap/>
              <w:overflowPunct/>
              <w:topLinePunct w:val="0"/>
              <w:autoSpaceDE/>
              <w:autoSpaceDN/>
              <w:bidi w:val="0"/>
              <w:adjustRightInd/>
              <w:snapToGrid/>
              <w:spacing w:line="224"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第三十二条  矿山、金属冶炼建设项目和用于生产、储存、装卸危险物品的建设项目，应当按照国家有关规定进行安全评价。</w:t>
            </w:r>
          </w:p>
          <w:p>
            <w:pPr>
              <w:keepNext w:val="0"/>
              <w:keepLines w:val="0"/>
              <w:pageBreakBefore w:val="0"/>
              <w:widowControl w:val="0"/>
              <w:kinsoku/>
              <w:wordWrap/>
              <w:overflowPunct/>
              <w:topLinePunct w:val="0"/>
              <w:autoSpaceDE/>
              <w:autoSpaceDN/>
              <w:bidi w:val="0"/>
              <w:adjustRightInd/>
              <w:snapToGrid/>
              <w:spacing w:line="224"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第三十三条  建设项目安全设施的设计人、设计单位应当对安全设施设计负责。</w:t>
            </w:r>
          </w:p>
          <w:p>
            <w:pPr>
              <w:keepNext w:val="0"/>
              <w:keepLines w:val="0"/>
              <w:pageBreakBefore w:val="0"/>
              <w:widowControl w:val="0"/>
              <w:kinsoku/>
              <w:wordWrap/>
              <w:overflowPunct/>
              <w:topLinePunct w:val="0"/>
              <w:autoSpaceDE/>
              <w:autoSpaceDN/>
              <w:bidi w:val="0"/>
              <w:adjustRightInd/>
              <w:snapToGrid/>
              <w:spacing w:line="224"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矿山、金属冶炼建设项目和用于生产、储存、装卸危险物品的建设项目的安全设施设计应当按照国家有关规定报经有关部门审查，审查部门及其负责审查的人员对审 查结果负责。</w:t>
            </w:r>
          </w:p>
          <w:p>
            <w:pPr>
              <w:keepNext w:val="0"/>
              <w:keepLines w:val="0"/>
              <w:pageBreakBefore w:val="0"/>
              <w:widowControl w:val="0"/>
              <w:kinsoku/>
              <w:wordWrap/>
              <w:overflowPunct/>
              <w:topLinePunct w:val="0"/>
              <w:autoSpaceDE/>
              <w:autoSpaceDN/>
              <w:bidi w:val="0"/>
              <w:adjustRightInd/>
              <w:snapToGrid/>
              <w:spacing w:line="224"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第三十四条 矿山、金属冶炼建设项目和用于生产、储存、装卸危险物品的建设项目的施工单位必须按照批准的安全设施设计施工，并对安全设施的工程质量负责。</w:t>
            </w:r>
          </w:p>
          <w:p>
            <w:pPr>
              <w:keepNext w:val="0"/>
              <w:keepLines w:val="0"/>
              <w:pageBreakBefore w:val="0"/>
              <w:widowControl w:val="0"/>
              <w:kinsoku/>
              <w:wordWrap/>
              <w:overflowPunct/>
              <w:topLinePunct w:val="0"/>
              <w:autoSpaceDE/>
              <w:autoSpaceDN/>
              <w:bidi w:val="0"/>
              <w:adjustRightInd/>
              <w:snapToGrid/>
              <w:spacing w:line="224"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矿山、金属冶炼建设项目和用于生产、储存、装卸危险物品的建设项目竣工投入生产或者使用前，应当由建设单位负责组织对安全设施进行验收；验收合格后，方可 投入生产和使用。负有安全生产监督管理职责的部门应当加强对建设单位验收活动和验收结果的监督核查。</w:t>
            </w:r>
          </w:p>
          <w:p>
            <w:pPr>
              <w:keepNext w:val="0"/>
              <w:keepLines w:val="0"/>
              <w:pageBreakBefore w:val="0"/>
              <w:widowControl w:val="0"/>
              <w:kinsoku/>
              <w:wordWrap/>
              <w:overflowPunct/>
              <w:topLinePunct w:val="0"/>
              <w:autoSpaceDE/>
              <w:autoSpaceDN/>
              <w:bidi w:val="0"/>
              <w:adjustRightInd/>
              <w:snapToGrid/>
              <w:spacing w:line="224" w:lineRule="exact"/>
              <w:ind w:firstLine="422" w:firstLineChars="200"/>
              <w:jc w:val="both"/>
              <w:textAlignment w:val="auto"/>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2.《危险化学品安全管理条例》</w:t>
            </w:r>
          </w:p>
          <w:p>
            <w:pPr>
              <w:keepNext w:val="0"/>
              <w:keepLines w:val="0"/>
              <w:pageBreakBefore w:val="0"/>
              <w:widowControl w:val="0"/>
              <w:kinsoku/>
              <w:wordWrap/>
              <w:overflowPunct/>
              <w:topLinePunct w:val="0"/>
              <w:autoSpaceDE/>
              <w:autoSpaceDN/>
              <w:bidi w:val="0"/>
              <w:adjustRightInd/>
              <w:snapToGrid/>
              <w:spacing w:line="224"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第十二条  新建、改建、扩建生产、储存危险化学品的建设项目(以下简称建设项目)，应当由安全生产监督管理部门进行安全条件审查。</w:t>
            </w:r>
          </w:p>
          <w:p>
            <w:pPr>
              <w:keepNext w:val="0"/>
              <w:keepLines w:val="0"/>
              <w:pageBreakBefore w:val="0"/>
              <w:widowControl w:val="0"/>
              <w:kinsoku/>
              <w:wordWrap/>
              <w:overflowPunct/>
              <w:topLinePunct w:val="0"/>
              <w:autoSpaceDE/>
              <w:autoSpaceDN/>
              <w:bidi w:val="0"/>
              <w:adjustRightInd/>
              <w:snapToGrid/>
              <w:spacing w:line="224"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建设单位应当对建设项目进行安全条件论证，委托具备国家规定的资质条件的机构对建设项目进行安全评价，并将安全条件论证和安全评价的情况报告报建设项目所 在地设区的市级以上人民政府安全生产监督管理部门；安全生产监督管理部门应当自收到报告之日起45 日内作出审查决定，并书面通知建设单位。具体办法由国务院安 全生产监督管理部门制定。</w:t>
            </w:r>
          </w:p>
          <w:p>
            <w:pPr>
              <w:keepNext w:val="0"/>
              <w:keepLines w:val="0"/>
              <w:pageBreakBefore w:val="0"/>
              <w:widowControl w:val="0"/>
              <w:kinsoku/>
              <w:wordWrap/>
              <w:overflowPunct/>
              <w:topLinePunct w:val="0"/>
              <w:autoSpaceDE/>
              <w:autoSpaceDN/>
              <w:bidi w:val="0"/>
              <w:adjustRightInd/>
              <w:snapToGrid/>
              <w:spacing w:line="224"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新建、改建、扩建储存、装卸危险化学品的港口建设项目， 由港口行政管理部门按照国务院交通运输主管部门的规定进行安全条件审查。</w:t>
            </w:r>
          </w:p>
          <w:p>
            <w:pPr>
              <w:keepNext w:val="0"/>
              <w:keepLines w:val="0"/>
              <w:pageBreakBefore w:val="0"/>
              <w:widowControl w:val="0"/>
              <w:kinsoku/>
              <w:wordWrap/>
              <w:overflowPunct/>
              <w:topLinePunct w:val="0"/>
              <w:autoSpaceDE/>
              <w:autoSpaceDN/>
              <w:bidi w:val="0"/>
              <w:adjustRightInd/>
              <w:snapToGrid/>
              <w:spacing w:line="224" w:lineRule="exact"/>
              <w:ind w:firstLine="422" w:firstLineChars="200"/>
              <w:jc w:val="both"/>
              <w:textAlignment w:val="auto"/>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3.《危险化学品建设项目安全监督管理办法》</w:t>
            </w:r>
          </w:p>
          <w:p>
            <w:pPr>
              <w:keepNext w:val="0"/>
              <w:keepLines w:val="0"/>
              <w:pageBreakBefore w:val="0"/>
              <w:widowControl w:val="0"/>
              <w:kinsoku/>
              <w:wordWrap/>
              <w:overflowPunct/>
              <w:topLinePunct w:val="0"/>
              <w:autoSpaceDE/>
              <w:autoSpaceDN/>
              <w:bidi w:val="0"/>
              <w:adjustRightInd/>
              <w:snapToGrid/>
              <w:spacing w:line="224"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第四条  国家安全生产监督管理总局指导、监督全国建设项目安全审查和建设项目安全设施竣工验收的实施工作，并负责实施下列建设项目的安全审查：（一）国务 院审批（核准、备案）的；（二）跨省、 自治区、直辖市的。</w:t>
            </w:r>
          </w:p>
          <w:p>
            <w:pPr>
              <w:keepNext w:val="0"/>
              <w:keepLines w:val="0"/>
              <w:pageBreakBefore w:val="0"/>
              <w:widowControl w:val="0"/>
              <w:kinsoku/>
              <w:wordWrap/>
              <w:overflowPunct/>
              <w:topLinePunct w:val="0"/>
              <w:autoSpaceDE/>
              <w:autoSpaceDN/>
              <w:bidi w:val="0"/>
              <w:adjustRightInd/>
              <w:snapToGrid/>
              <w:spacing w:line="224"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省、自治区、直辖市人民政府安全生产监督管理部门（以下简称省级安全生产监督管理部门）指导、监督本行政区域内建设项目安全审查和建设项目安全设施竣工验 收的监督管理工作，确定并公布本部门和本行政区域内由设区的市级人民政府安全生产监督管理部门（以下简称市级安全生产监督管理部门）实施的前款规定以外的建设 项目范围，并报国家安全生产监督管理总局备案。</w:t>
            </w:r>
          </w:p>
        </w:tc>
        <w:tc>
          <w:tcPr>
            <w:tcW w:w="1185"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72" w:line="240" w:lineRule="exact"/>
              <w:ind w:left="26"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napToGrid w:val="0"/>
                <w:color w:val="000000"/>
                <w:kern w:val="0"/>
                <w:sz w:val="21"/>
                <w:szCs w:val="21"/>
                <w:lang w:val="en-US" w:eastAsia="zh-CN" w:bidi="ar-SA"/>
              </w:rPr>
              <w:t>项城市应急管理局</w:t>
            </w:r>
          </w:p>
        </w:tc>
        <w:tc>
          <w:tcPr>
            <w:tcW w:w="1259"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65" w:line="240" w:lineRule="exact"/>
              <w:ind w:left="126"/>
              <w:jc w:val="center"/>
              <w:textAlignment w:val="auto"/>
              <w:rPr>
                <w:rFonts w:hint="eastAsia" w:ascii="仿宋" w:hAnsi="仿宋" w:eastAsia="仿宋" w:cs="仿宋"/>
                <w:sz w:val="21"/>
                <w:szCs w:val="21"/>
              </w:rPr>
            </w:pPr>
            <w:r>
              <w:rPr>
                <w:rFonts w:hint="eastAsia" w:ascii="仿宋" w:hAnsi="仿宋" w:eastAsia="仿宋" w:cs="仿宋"/>
                <w:spacing w:val="3"/>
                <w:sz w:val="21"/>
                <w:szCs w:val="21"/>
              </w:rPr>
              <w:t>现场</w:t>
            </w:r>
          </w:p>
          <w:p>
            <w:pPr>
              <w:keepNext w:val="0"/>
              <w:keepLines w:val="0"/>
              <w:pageBreakBefore w:val="0"/>
              <w:widowControl w:val="0"/>
              <w:kinsoku/>
              <w:wordWrap/>
              <w:overflowPunct/>
              <w:topLinePunct w:val="0"/>
              <w:autoSpaceDE/>
              <w:autoSpaceDN/>
              <w:bidi w:val="0"/>
              <w:adjustRightInd/>
              <w:snapToGrid/>
              <w:spacing w:before="71" w:line="240" w:lineRule="exact"/>
              <w:ind w:left="124"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pacing w:val="4"/>
                <w:sz w:val="21"/>
                <w:szCs w:val="21"/>
              </w:rPr>
              <w:t>检查</w:t>
            </w:r>
          </w:p>
        </w:tc>
      </w:tr>
    </w:tbl>
    <w:p>
      <w:p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br w:type="page"/>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5"/>
        <w:gridCol w:w="1740"/>
        <w:gridCol w:w="1245"/>
        <w:gridCol w:w="7830"/>
        <w:gridCol w:w="1185"/>
        <w:gridCol w:w="12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序号</w:t>
            </w:r>
          </w:p>
        </w:tc>
        <w:tc>
          <w:tcPr>
            <w:tcW w:w="174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检查事项名称</w:t>
            </w:r>
          </w:p>
        </w:tc>
        <w:tc>
          <w:tcPr>
            <w:tcW w:w="124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检查内容</w:t>
            </w:r>
          </w:p>
        </w:tc>
        <w:tc>
          <w:tcPr>
            <w:tcW w:w="783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检查依据</w:t>
            </w:r>
          </w:p>
        </w:tc>
        <w:tc>
          <w:tcPr>
            <w:tcW w:w="118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检查主体</w:t>
            </w:r>
          </w:p>
        </w:tc>
        <w:tc>
          <w:tcPr>
            <w:tcW w:w="1259"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center"/>
              <w:rPr>
                <w:rFonts w:hint="default"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15</w:t>
            </w:r>
          </w:p>
        </w:tc>
        <w:tc>
          <w:tcPr>
            <w:tcW w:w="1740" w:type="dxa"/>
            <w:vAlign w:val="top"/>
          </w:tcPr>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default" w:ascii="仿宋" w:hAnsi="仿宋" w:eastAsia="仿宋" w:cs="仿宋"/>
                <w:color w:val="auto"/>
                <w:sz w:val="21"/>
                <w:szCs w:val="21"/>
                <w:vertAlign w:val="baseline"/>
                <w:lang w:val="en-US" w:eastAsia="zh-CN"/>
              </w:rPr>
            </w:pPr>
          </w:p>
          <w:p>
            <w:pPr>
              <w:jc w:val="both"/>
              <w:rPr>
                <w:rFonts w:hint="default" w:ascii="仿宋" w:hAnsi="仿宋" w:eastAsia="仿宋" w:cs="仿宋"/>
                <w:color w:val="auto"/>
                <w:sz w:val="21"/>
                <w:szCs w:val="21"/>
                <w:vertAlign w:val="baseline"/>
                <w:lang w:val="en-US" w:eastAsia="zh-CN"/>
              </w:rPr>
            </w:pPr>
          </w:p>
          <w:p>
            <w:pPr>
              <w:jc w:val="both"/>
              <w:rPr>
                <w:rFonts w:hint="default" w:ascii="仿宋" w:hAnsi="仿宋" w:eastAsia="仿宋" w:cs="仿宋"/>
                <w:color w:val="auto"/>
                <w:sz w:val="21"/>
                <w:szCs w:val="21"/>
                <w:vertAlign w:val="baseline"/>
                <w:lang w:val="en-US" w:eastAsia="zh-CN"/>
              </w:rPr>
            </w:pPr>
            <w:r>
              <w:rPr>
                <w:rFonts w:hint="default" w:ascii="仿宋" w:hAnsi="仿宋" w:eastAsia="仿宋" w:cs="仿宋"/>
                <w:color w:val="auto"/>
                <w:sz w:val="21"/>
                <w:szCs w:val="21"/>
                <w:vertAlign w:val="baseline"/>
                <w:lang w:val="en-US" w:eastAsia="zh-CN"/>
              </w:rPr>
              <w:t>对建设项目安全设施“三同时 ”的监督检查</w:t>
            </w:r>
          </w:p>
        </w:tc>
        <w:tc>
          <w:tcPr>
            <w:tcW w:w="1245" w:type="dxa"/>
            <w:vAlign w:val="top"/>
          </w:tcPr>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对新建、改建、扩建工程项目的安全设施与主体工程同时设计、同时施工、同时投入生产和使用，以及按规定进行安全评价、办理设计审查和竣工验收的情况的监督检查（适用于非煤矿山建设项目）</w:t>
            </w:r>
          </w:p>
        </w:tc>
        <w:tc>
          <w:tcPr>
            <w:tcW w:w="7830" w:type="dxa"/>
            <w:vAlign w:val="top"/>
          </w:tcPr>
          <w:p>
            <w:pPr>
              <w:keepNext w:val="0"/>
              <w:keepLines w:val="0"/>
              <w:pageBreakBefore w:val="0"/>
              <w:widowControl w:val="0"/>
              <w:kinsoku/>
              <w:wordWrap/>
              <w:overflowPunct/>
              <w:topLinePunct w:val="0"/>
              <w:autoSpaceDE/>
              <w:autoSpaceDN/>
              <w:bidi w:val="0"/>
              <w:adjustRightInd/>
              <w:snapToGrid/>
              <w:spacing w:line="240" w:lineRule="exact"/>
              <w:ind w:firstLine="422" w:firstLineChars="200"/>
              <w:jc w:val="both"/>
              <w:textAlignment w:val="auto"/>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1.《中华人民共和国安全生产法》</w:t>
            </w:r>
          </w:p>
          <w:p>
            <w:pPr>
              <w:keepNext w:val="0"/>
              <w:keepLines w:val="0"/>
              <w:pageBreakBefore w:val="0"/>
              <w:widowControl w:val="0"/>
              <w:kinsoku/>
              <w:wordWrap/>
              <w:overflowPunct/>
              <w:topLinePunct w:val="0"/>
              <w:autoSpaceDE/>
              <w:autoSpaceDN/>
              <w:bidi w:val="0"/>
              <w:adjustRightInd/>
              <w:snapToGrid/>
              <w:spacing w:line="24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第三十一条  生产经营单位新建、改建、扩建工程项目(以下统称建设项目)的安全设施，必须与主体工程同时设计、同时施工、同时投入生产和使用。安全设施投资 应当纳入建设项目概算。</w:t>
            </w:r>
          </w:p>
          <w:p>
            <w:pPr>
              <w:keepNext w:val="0"/>
              <w:keepLines w:val="0"/>
              <w:pageBreakBefore w:val="0"/>
              <w:widowControl w:val="0"/>
              <w:kinsoku/>
              <w:wordWrap/>
              <w:overflowPunct/>
              <w:topLinePunct w:val="0"/>
              <w:autoSpaceDE/>
              <w:autoSpaceDN/>
              <w:bidi w:val="0"/>
              <w:adjustRightInd/>
              <w:snapToGrid/>
              <w:spacing w:line="24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第三十二条  矿山、金属冶炼建设项目和用于生产、储存、装卸危险物品的建设项目，应当按照国家有关规定进行安全评价。</w:t>
            </w:r>
          </w:p>
          <w:p>
            <w:pPr>
              <w:keepNext w:val="0"/>
              <w:keepLines w:val="0"/>
              <w:pageBreakBefore w:val="0"/>
              <w:widowControl w:val="0"/>
              <w:kinsoku/>
              <w:wordWrap/>
              <w:overflowPunct/>
              <w:topLinePunct w:val="0"/>
              <w:autoSpaceDE/>
              <w:autoSpaceDN/>
              <w:bidi w:val="0"/>
              <w:adjustRightInd/>
              <w:snapToGrid/>
              <w:spacing w:line="24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第三十三条  建设项目安全设施的设计人、设计单位应当对安全设施设计负责。</w:t>
            </w:r>
          </w:p>
          <w:p>
            <w:pPr>
              <w:keepNext w:val="0"/>
              <w:keepLines w:val="0"/>
              <w:pageBreakBefore w:val="0"/>
              <w:widowControl w:val="0"/>
              <w:kinsoku/>
              <w:wordWrap/>
              <w:overflowPunct/>
              <w:topLinePunct w:val="0"/>
              <w:autoSpaceDE/>
              <w:autoSpaceDN/>
              <w:bidi w:val="0"/>
              <w:adjustRightInd/>
              <w:snapToGrid/>
              <w:spacing w:line="24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矿山、金属冶炼建设项目和用于生产、储存、装卸危险物品的建设项目的安全设施设计应当按照国家有关规定报经有关部门审查，审查部门及其负责审查的人员对审 查结果负责。</w:t>
            </w:r>
          </w:p>
          <w:p>
            <w:pPr>
              <w:keepNext w:val="0"/>
              <w:keepLines w:val="0"/>
              <w:pageBreakBefore w:val="0"/>
              <w:widowControl w:val="0"/>
              <w:kinsoku/>
              <w:wordWrap/>
              <w:overflowPunct/>
              <w:topLinePunct w:val="0"/>
              <w:autoSpaceDE/>
              <w:autoSpaceDN/>
              <w:bidi w:val="0"/>
              <w:adjustRightInd/>
              <w:snapToGrid/>
              <w:spacing w:line="24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第三十四条  矿山、金属冶炼建设项目和用于生产、储存、装卸危险物品的建设项目的施工单位必须按照批准的安全设施设计施工，并对安全设施的工程质量负责。</w:t>
            </w:r>
          </w:p>
          <w:p>
            <w:pPr>
              <w:keepNext w:val="0"/>
              <w:keepLines w:val="0"/>
              <w:pageBreakBefore w:val="0"/>
              <w:widowControl w:val="0"/>
              <w:kinsoku/>
              <w:wordWrap/>
              <w:overflowPunct/>
              <w:topLinePunct w:val="0"/>
              <w:autoSpaceDE/>
              <w:autoSpaceDN/>
              <w:bidi w:val="0"/>
              <w:adjustRightInd/>
              <w:snapToGrid/>
              <w:spacing w:line="24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矿山、金属冶炼建设项目和用于生产、储存、装卸危险物品的建设项目竣工投入生产或者使用前，应当由建设单位负责组织对安全设施进行验收；验收合格后，方可 投入生产和使用。负有安全生产监督管理职责的部门应当加强对建设单位验收活动和验收结果的监督核查。</w:t>
            </w:r>
          </w:p>
          <w:p>
            <w:pPr>
              <w:keepNext w:val="0"/>
              <w:keepLines w:val="0"/>
              <w:pageBreakBefore w:val="0"/>
              <w:widowControl w:val="0"/>
              <w:kinsoku/>
              <w:wordWrap/>
              <w:overflowPunct/>
              <w:topLinePunct w:val="0"/>
              <w:autoSpaceDE/>
              <w:autoSpaceDN/>
              <w:bidi w:val="0"/>
              <w:adjustRightInd/>
              <w:snapToGrid/>
              <w:spacing w:line="240" w:lineRule="exact"/>
              <w:ind w:firstLine="422" w:firstLineChars="200"/>
              <w:jc w:val="both"/>
              <w:textAlignment w:val="auto"/>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2.《建设项目安全设施“三同时 ”监督管理办法》</w:t>
            </w:r>
          </w:p>
          <w:p>
            <w:pPr>
              <w:keepNext w:val="0"/>
              <w:keepLines w:val="0"/>
              <w:pageBreakBefore w:val="0"/>
              <w:widowControl w:val="0"/>
              <w:kinsoku/>
              <w:wordWrap/>
              <w:overflowPunct/>
              <w:topLinePunct w:val="0"/>
              <w:autoSpaceDE/>
              <w:autoSpaceDN/>
              <w:bidi w:val="0"/>
              <w:adjustRightInd/>
              <w:snapToGrid/>
              <w:spacing w:line="24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第五条  国家安全生产监督管理总局对全国建设项目安全设施“三同时 ”实施综合监督管理，并在国务院规定的职责范围内承担国务院及其有关主管部门审批、核准 或者备案的建设项目安全设施“三同时 ”的监督管理。</w:t>
            </w:r>
          </w:p>
          <w:p>
            <w:pPr>
              <w:keepNext w:val="0"/>
              <w:keepLines w:val="0"/>
              <w:pageBreakBefore w:val="0"/>
              <w:widowControl w:val="0"/>
              <w:kinsoku/>
              <w:wordWrap/>
              <w:overflowPunct/>
              <w:topLinePunct w:val="0"/>
              <w:autoSpaceDE/>
              <w:autoSpaceDN/>
              <w:bidi w:val="0"/>
              <w:adjustRightInd/>
              <w:snapToGrid/>
              <w:spacing w:line="24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县级以上地方各级安全生产监督管理部门对本行政区域内的建设项目安全设施“三同时 ”实施综合监督管理，并在本级人民政府规定的职责范围内承担本级人民政府 及其有关主管部门审批、核准或者备案的建设项目安全设施“三同时 ”的监督管理。</w:t>
            </w:r>
          </w:p>
          <w:p>
            <w:pPr>
              <w:keepNext w:val="0"/>
              <w:keepLines w:val="0"/>
              <w:pageBreakBefore w:val="0"/>
              <w:widowControl w:val="0"/>
              <w:kinsoku/>
              <w:wordWrap/>
              <w:overflowPunct/>
              <w:topLinePunct w:val="0"/>
              <w:autoSpaceDE/>
              <w:autoSpaceDN/>
              <w:bidi w:val="0"/>
              <w:adjustRightInd/>
              <w:snapToGrid/>
              <w:spacing w:line="24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跨两个及两个以上行政区域的建设项目安全设施“三同时 ”由其共同的上一级人民政府安全生产监督管理部门实施监督管理。</w:t>
            </w:r>
          </w:p>
          <w:p>
            <w:pPr>
              <w:keepNext w:val="0"/>
              <w:keepLines w:val="0"/>
              <w:pageBreakBefore w:val="0"/>
              <w:widowControl w:val="0"/>
              <w:kinsoku/>
              <w:wordWrap/>
              <w:overflowPunct/>
              <w:topLinePunct w:val="0"/>
              <w:autoSpaceDE/>
              <w:autoSpaceDN/>
              <w:bidi w:val="0"/>
              <w:adjustRightInd/>
              <w:snapToGrid/>
              <w:spacing w:line="24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上一级人民政府安全生产监督管理部门根据工作需要，可以将其负责监督管理的建设项目安全设施“三同时 ”工作委托下一级人民政府安全生产监督管理部门实施监 督管理。</w:t>
            </w:r>
          </w:p>
          <w:p>
            <w:pPr>
              <w:keepNext w:val="0"/>
              <w:keepLines w:val="0"/>
              <w:pageBreakBefore w:val="0"/>
              <w:widowControl w:val="0"/>
              <w:kinsoku/>
              <w:wordWrap/>
              <w:overflowPunct/>
              <w:topLinePunct w:val="0"/>
              <w:autoSpaceDE/>
              <w:autoSpaceDN/>
              <w:bidi w:val="0"/>
              <w:adjustRightInd/>
              <w:snapToGrid/>
              <w:spacing w:line="240" w:lineRule="exact"/>
              <w:ind w:firstLine="422" w:firstLineChars="200"/>
              <w:jc w:val="both"/>
              <w:textAlignment w:val="auto"/>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3.《尾矿库安全监督管理规定》</w:t>
            </w:r>
          </w:p>
          <w:p>
            <w:pPr>
              <w:keepNext w:val="0"/>
              <w:keepLines w:val="0"/>
              <w:pageBreakBefore w:val="0"/>
              <w:widowControl w:val="0"/>
              <w:kinsoku/>
              <w:wordWrap/>
              <w:overflowPunct/>
              <w:topLinePunct w:val="0"/>
              <w:autoSpaceDE/>
              <w:autoSpaceDN/>
              <w:bidi w:val="0"/>
              <w:adjustRightInd/>
              <w:snapToGrid/>
              <w:spacing w:line="24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第三十五条  安全生产监督管理部门应当加强对尾矿库生产经营单位安全生产的监督检查，对检查中发现的事故隐患和违法违规生产行为，依法作出处理。</w:t>
            </w:r>
          </w:p>
        </w:tc>
        <w:tc>
          <w:tcPr>
            <w:tcW w:w="1185"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72" w:line="240" w:lineRule="exact"/>
              <w:ind w:left="26"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napToGrid w:val="0"/>
                <w:color w:val="000000"/>
                <w:kern w:val="0"/>
                <w:sz w:val="21"/>
                <w:szCs w:val="21"/>
                <w:lang w:val="en-US" w:eastAsia="zh-CN" w:bidi="ar-SA"/>
              </w:rPr>
              <w:t>项城市应急管理局</w:t>
            </w:r>
          </w:p>
        </w:tc>
        <w:tc>
          <w:tcPr>
            <w:tcW w:w="1259"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65" w:line="240" w:lineRule="exact"/>
              <w:ind w:left="126"/>
              <w:jc w:val="center"/>
              <w:textAlignment w:val="auto"/>
              <w:rPr>
                <w:rFonts w:hint="eastAsia" w:ascii="仿宋" w:hAnsi="仿宋" w:eastAsia="仿宋" w:cs="仿宋"/>
                <w:sz w:val="21"/>
                <w:szCs w:val="21"/>
              </w:rPr>
            </w:pPr>
            <w:r>
              <w:rPr>
                <w:rFonts w:hint="eastAsia" w:ascii="仿宋" w:hAnsi="仿宋" w:eastAsia="仿宋" w:cs="仿宋"/>
                <w:spacing w:val="3"/>
                <w:sz w:val="21"/>
                <w:szCs w:val="21"/>
              </w:rPr>
              <w:t>现场</w:t>
            </w:r>
          </w:p>
          <w:p>
            <w:pPr>
              <w:keepNext w:val="0"/>
              <w:keepLines w:val="0"/>
              <w:pageBreakBefore w:val="0"/>
              <w:widowControl w:val="0"/>
              <w:kinsoku/>
              <w:wordWrap/>
              <w:overflowPunct/>
              <w:topLinePunct w:val="0"/>
              <w:autoSpaceDE/>
              <w:autoSpaceDN/>
              <w:bidi w:val="0"/>
              <w:adjustRightInd/>
              <w:snapToGrid/>
              <w:spacing w:before="71" w:line="240" w:lineRule="exact"/>
              <w:ind w:left="124"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pacing w:val="4"/>
                <w:sz w:val="21"/>
                <w:szCs w:val="21"/>
              </w:rPr>
              <w:t>检查</w:t>
            </w:r>
          </w:p>
        </w:tc>
      </w:tr>
    </w:tbl>
    <w:p>
      <w:p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br w:type="page"/>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5"/>
        <w:gridCol w:w="1740"/>
        <w:gridCol w:w="1245"/>
        <w:gridCol w:w="7830"/>
        <w:gridCol w:w="1185"/>
        <w:gridCol w:w="12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序号</w:t>
            </w:r>
          </w:p>
        </w:tc>
        <w:tc>
          <w:tcPr>
            <w:tcW w:w="174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检查事项名称</w:t>
            </w:r>
          </w:p>
        </w:tc>
        <w:tc>
          <w:tcPr>
            <w:tcW w:w="124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检查内容</w:t>
            </w:r>
          </w:p>
        </w:tc>
        <w:tc>
          <w:tcPr>
            <w:tcW w:w="783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检查依据</w:t>
            </w:r>
          </w:p>
        </w:tc>
        <w:tc>
          <w:tcPr>
            <w:tcW w:w="118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检查主体</w:t>
            </w:r>
          </w:p>
        </w:tc>
        <w:tc>
          <w:tcPr>
            <w:tcW w:w="1259"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center"/>
              <w:rPr>
                <w:rFonts w:hint="default"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16</w:t>
            </w:r>
          </w:p>
        </w:tc>
        <w:tc>
          <w:tcPr>
            <w:tcW w:w="1740" w:type="dxa"/>
            <w:vAlign w:val="top"/>
          </w:tcPr>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default" w:ascii="仿宋" w:hAnsi="仿宋" w:eastAsia="仿宋" w:cs="仿宋"/>
                <w:color w:val="auto"/>
                <w:sz w:val="21"/>
                <w:szCs w:val="21"/>
                <w:vertAlign w:val="baseline"/>
                <w:lang w:val="en-US" w:eastAsia="zh-CN"/>
              </w:rPr>
            </w:pPr>
          </w:p>
          <w:p>
            <w:pPr>
              <w:jc w:val="both"/>
              <w:rPr>
                <w:rFonts w:hint="default" w:ascii="仿宋" w:hAnsi="仿宋" w:eastAsia="仿宋" w:cs="仿宋"/>
                <w:color w:val="auto"/>
                <w:sz w:val="21"/>
                <w:szCs w:val="21"/>
                <w:vertAlign w:val="baseline"/>
                <w:lang w:val="en-US" w:eastAsia="zh-CN"/>
              </w:rPr>
            </w:pPr>
          </w:p>
          <w:p>
            <w:pPr>
              <w:jc w:val="both"/>
              <w:rPr>
                <w:rFonts w:hint="default" w:ascii="仿宋" w:hAnsi="仿宋" w:eastAsia="仿宋" w:cs="仿宋"/>
                <w:color w:val="auto"/>
                <w:sz w:val="21"/>
                <w:szCs w:val="21"/>
                <w:vertAlign w:val="baseline"/>
                <w:lang w:val="en-US" w:eastAsia="zh-CN"/>
              </w:rPr>
            </w:pPr>
            <w:r>
              <w:rPr>
                <w:rFonts w:hint="default" w:ascii="仿宋" w:hAnsi="仿宋" w:eastAsia="仿宋" w:cs="仿宋"/>
                <w:color w:val="auto"/>
                <w:sz w:val="21"/>
                <w:szCs w:val="21"/>
                <w:vertAlign w:val="baseline"/>
                <w:lang w:val="en-US" w:eastAsia="zh-CN"/>
              </w:rPr>
              <w:t>对建设项目安全设施“三同时 ”的监督检查</w:t>
            </w:r>
          </w:p>
        </w:tc>
        <w:tc>
          <w:tcPr>
            <w:tcW w:w="1245" w:type="dxa"/>
            <w:vAlign w:val="top"/>
          </w:tcPr>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对新建、改建、扩建工程项目的安全设施与主体工程同时设计、同时施工、同时投入生产和使用情况的监督检查（适用于化工、医药以及金属冶炼以外的一般工贸企业）</w:t>
            </w:r>
          </w:p>
        </w:tc>
        <w:tc>
          <w:tcPr>
            <w:tcW w:w="7830" w:type="dxa"/>
            <w:vAlign w:val="top"/>
          </w:tcPr>
          <w:p>
            <w:pPr>
              <w:ind w:firstLine="422" w:firstLineChars="200"/>
              <w:jc w:val="both"/>
              <w:rPr>
                <w:rFonts w:hint="eastAsia" w:ascii="仿宋" w:hAnsi="仿宋" w:eastAsia="仿宋" w:cs="仿宋"/>
                <w:b/>
                <w:bCs/>
                <w:color w:val="auto"/>
                <w:sz w:val="21"/>
                <w:szCs w:val="21"/>
                <w:vertAlign w:val="baseline"/>
                <w:lang w:val="en-US" w:eastAsia="zh-CN"/>
              </w:rPr>
            </w:pPr>
          </w:p>
          <w:p>
            <w:pPr>
              <w:ind w:firstLine="422" w:firstLineChars="200"/>
              <w:jc w:val="both"/>
              <w:rPr>
                <w:rFonts w:hint="eastAsia" w:ascii="仿宋" w:hAnsi="仿宋" w:eastAsia="仿宋" w:cs="仿宋"/>
                <w:b/>
                <w:bCs/>
                <w:color w:val="auto"/>
                <w:sz w:val="21"/>
                <w:szCs w:val="21"/>
                <w:vertAlign w:val="baseline"/>
                <w:lang w:val="en-US" w:eastAsia="zh-CN"/>
              </w:rPr>
            </w:pPr>
          </w:p>
          <w:p>
            <w:pPr>
              <w:ind w:firstLine="422" w:firstLineChars="200"/>
              <w:jc w:val="both"/>
              <w:rPr>
                <w:rFonts w:hint="eastAsia" w:ascii="仿宋" w:hAnsi="仿宋" w:eastAsia="仿宋" w:cs="仿宋"/>
                <w:b/>
                <w:bCs/>
                <w:color w:val="auto"/>
                <w:sz w:val="21"/>
                <w:szCs w:val="21"/>
                <w:vertAlign w:val="baseline"/>
                <w:lang w:val="en-US" w:eastAsia="zh-CN"/>
              </w:rPr>
            </w:pPr>
          </w:p>
          <w:p>
            <w:pPr>
              <w:ind w:firstLine="422" w:firstLineChars="200"/>
              <w:jc w:val="both"/>
              <w:rPr>
                <w:rFonts w:hint="eastAsia" w:ascii="仿宋" w:hAnsi="仿宋" w:eastAsia="仿宋" w:cs="仿宋"/>
                <w:b/>
                <w:bCs/>
                <w:color w:val="auto"/>
                <w:sz w:val="21"/>
                <w:szCs w:val="21"/>
                <w:vertAlign w:val="baseline"/>
                <w:lang w:val="en-US" w:eastAsia="zh-CN"/>
              </w:rPr>
            </w:pPr>
          </w:p>
          <w:p>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1.《中华人民共和国安全生产法》</w:t>
            </w:r>
          </w:p>
          <w:p>
            <w:pPr>
              <w:ind w:firstLine="420"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第三十一条  生产经营单位新建、改建、扩建工程项目(以下统称建设项目)的安全设施，必须与主体工程同时设计、同时施工、同时投入生产和使用。安全设施投资 应当纳入建设项目概算。</w:t>
            </w:r>
          </w:p>
          <w:p>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2.《建设项目安全设施“三同时 ”监督管理办法》</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第五条  国家安全生产监督管理总局对全国建设项目安全设施“三同时 ”实施综合监督管理，并在国务院规定的职责范围内承担国务院及其有关主管部门审批、核准 或者备案的建设项目安全设施“三同时 ”的监督管理。</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县级以上地方各级安全生产监督管理部门对本行政区域内的建设项目安全设施“三同时 ”实施综合监督管理，并在本级人民政府规定的职责范围内承担本级人民政府 及其有关主管部门审批、核准或者备案的建设项目安全设施“三同时 ”的监督管理。</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跨两个及两个以上行政区域的建设项目安全设施“三同时 ”由其共同的上一级人民政府安全生产监督管理部门实施监督管理。</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上一级人民政府安全生产监督管理部门根据工作需要，可以将其负责监督管理的建设项目安全设施“三同时 ”工作委托下一级人民政府安全生产监督管理部门实施监 督管理。</w:t>
            </w:r>
          </w:p>
          <w:p>
            <w:pPr>
              <w:ind w:firstLine="420" w:firstLineChars="200"/>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ind w:firstLine="420" w:firstLineChars="200"/>
              <w:jc w:val="both"/>
              <w:rPr>
                <w:rFonts w:hint="eastAsia" w:ascii="仿宋" w:hAnsi="仿宋" w:eastAsia="仿宋" w:cs="仿宋"/>
                <w:color w:val="auto"/>
                <w:sz w:val="21"/>
                <w:szCs w:val="21"/>
                <w:vertAlign w:val="baseline"/>
                <w:lang w:val="en-US" w:eastAsia="zh-CN"/>
              </w:rPr>
            </w:pPr>
          </w:p>
          <w:p>
            <w:pPr>
              <w:ind w:firstLine="420" w:firstLineChars="200"/>
              <w:jc w:val="both"/>
              <w:rPr>
                <w:rFonts w:hint="eastAsia" w:ascii="仿宋" w:hAnsi="仿宋" w:eastAsia="仿宋" w:cs="仿宋"/>
                <w:color w:val="auto"/>
                <w:sz w:val="21"/>
                <w:szCs w:val="21"/>
                <w:vertAlign w:val="baseline"/>
                <w:lang w:val="en-US" w:eastAsia="zh-CN"/>
              </w:rPr>
            </w:pPr>
          </w:p>
        </w:tc>
        <w:tc>
          <w:tcPr>
            <w:tcW w:w="1185"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72" w:line="240" w:lineRule="exact"/>
              <w:ind w:left="26"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napToGrid w:val="0"/>
                <w:color w:val="000000"/>
                <w:kern w:val="0"/>
                <w:sz w:val="21"/>
                <w:szCs w:val="21"/>
                <w:lang w:val="en-US" w:eastAsia="zh-CN" w:bidi="ar-SA"/>
              </w:rPr>
              <w:t>项城市应急管理局</w:t>
            </w:r>
          </w:p>
        </w:tc>
        <w:tc>
          <w:tcPr>
            <w:tcW w:w="1259"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65" w:line="240" w:lineRule="exact"/>
              <w:ind w:left="126"/>
              <w:jc w:val="center"/>
              <w:textAlignment w:val="auto"/>
              <w:rPr>
                <w:rFonts w:hint="eastAsia" w:ascii="仿宋" w:hAnsi="仿宋" w:eastAsia="仿宋" w:cs="仿宋"/>
                <w:sz w:val="21"/>
                <w:szCs w:val="21"/>
              </w:rPr>
            </w:pPr>
            <w:r>
              <w:rPr>
                <w:rFonts w:hint="eastAsia" w:ascii="仿宋" w:hAnsi="仿宋" w:eastAsia="仿宋" w:cs="仿宋"/>
                <w:spacing w:val="3"/>
                <w:sz w:val="21"/>
                <w:szCs w:val="21"/>
              </w:rPr>
              <w:t>现场</w:t>
            </w:r>
          </w:p>
          <w:p>
            <w:pPr>
              <w:keepNext w:val="0"/>
              <w:keepLines w:val="0"/>
              <w:pageBreakBefore w:val="0"/>
              <w:widowControl w:val="0"/>
              <w:kinsoku/>
              <w:wordWrap/>
              <w:overflowPunct/>
              <w:topLinePunct w:val="0"/>
              <w:autoSpaceDE/>
              <w:autoSpaceDN/>
              <w:bidi w:val="0"/>
              <w:adjustRightInd/>
              <w:snapToGrid/>
              <w:spacing w:before="71" w:line="240" w:lineRule="exact"/>
              <w:ind w:left="124"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pacing w:val="4"/>
                <w:sz w:val="21"/>
                <w:szCs w:val="21"/>
              </w:rPr>
              <w:t>检查</w:t>
            </w:r>
          </w:p>
        </w:tc>
      </w:tr>
    </w:tbl>
    <w:p>
      <w:p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br w:type="page"/>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5"/>
        <w:gridCol w:w="1740"/>
        <w:gridCol w:w="1245"/>
        <w:gridCol w:w="7830"/>
        <w:gridCol w:w="1185"/>
        <w:gridCol w:w="12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序号</w:t>
            </w:r>
          </w:p>
        </w:tc>
        <w:tc>
          <w:tcPr>
            <w:tcW w:w="174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检查事项名称</w:t>
            </w:r>
          </w:p>
        </w:tc>
        <w:tc>
          <w:tcPr>
            <w:tcW w:w="124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检查内容</w:t>
            </w:r>
          </w:p>
        </w:tc>
        <w:tc>
          <w:tcPr>
            <w:tcW w:w="783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检查依据</w:t>
            </w:r>
          </w:p>
        </w:tc>
        <w:tc>
          <w:tcPr>
            <w:tcW w:w="118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检查主体</w:t>
            </w:r>
          </w:p>
        </w:tc>
        <w:tc>
          <w:tcPr>
            <w:tcW w:w="1259"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center"/>
              <w:rPr>
                <w:rFonts w:hint="default"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17</w:t>
            </w:r>
          </w:p>
        </w:tc>
        <w:tc>
          <w:tcPr>
            <w:tcW w:w="1740" w:type="dxa"/>
            <w:vAlign w:val="top"/>
          </w:tcPr>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default" w:ascii="仿宋" w:hAnsi="仿宋" w:eastAsia="仿宋" w:cs="仿宋"/>
                <w:color w:val="auto"/>
                <w:sz w:val="21"/>
                <w:szCs w:val="21"/>
                <w:vertAlign w:val="baseline"/>
                <w:lang w:val="en-US" w:eastAsia="zh-CN"/>
              </w:rPr>
            </w:pPr>
            <w:r>
              <w:rPr>
                <w:rFonts w:hint="default" w:ascii="仿宋" w:hAnsi="仿宋" w:eastAsia="仿宋" w:cs="仿宋"/>
                <w:color w:val="auto"/>
                <w:sz w:val="21"/>
                <w:szCs w:val="21"/>
                <w:vertAlign w:val="baseline"/>
                <w:lang w:val="en-US" w:eastAsia="zh-CN"/>
              </w:rPr>
              <w:t>对生产经营单位安全警示标志和安全设备及相关安全设施的监督检查</w:t>
            </w:r>
          </w:p>
          <w:p>
            <w:pPr>
              <w:jc w:val="both"/>
              <w:rPr>
                <w:rFonts w:hint="default" w:ascii="仿宋" w:hAnsi="仿宋" w:eastAsia="仿宋" w:cs="仿宋"/>
                <w:color w:val="auto"/>
                <w:sz w:val="21"/>
                <w:szCs w:val="21"/>
                <w:vertAlign w:val="baseline"/>
                <w:lang w:val="en-US" w:eastAsia="zh-CN"/>
              </w:rPr>
            </w:pPr>
          </w:p>
        </w:tc>
        <w:tc>
          <w:tcPr>
            <w:tcW w:w="1245" w:type="dxa"/>
            <w:vAlign w:val="top"/>
          </w:tcPr>
          <w:p>
            <w:pPr>
              <w:jc w:val="both"/>
              <w:rPr>
                <w:rFonts w:hint="eastAsia" w:ascii="仿宋" w:hAnsi="仿宋" w:eastAsia="仿宋" w:cs="仿宋"/>
                <w:color w:val="auto"/>
                <w:sz w:val="21"/>
                <w:szCs w:val="21"/>
                <w:vertAlign w:val="baseline"/>
                <w:lang w:val="en-US" w:eastAsia="zh-CN"/>
              </w:rPr>
            </w:pPr>
            <w:r>
              <w:rPr>
                <w:rFonts w:hint="default" w:ascii="仿宋" w:hAnsi="仿宋" w:eastAsia="仿宋" w:cs="仿宋"/>
                <w:color w:val="auto"/>
                <w:sz w:val="21"/>
                <w:szCs w:val="21"/>
                <w:vertAlign w:val="baseline"/>
                <w:lang w:val="en-US" w:eastAsia="zh-CN"/>
              </w:rPr>
              <w:t>在有较大危险因素  的生产经营场所和  有关设施、设备上， 设置安全警示标志  的情况</w:t>
            </w:r>
          </w:p>
        </w:tc>
        <w:tc>
          <w:tcPr>
            <w:tcW w:w="7830" w:type="dxa"/>
            <w:vAlign w:val="top"/>
          </w:tcPr>
          <w:p>
            <w:pPr>
              <w:ind w:firstLine="422" w:firstLineChars="200"/>
              <w:jc w:val="both"/>
              <w:rPr>
                <w:rFonts w:hint="eastAsia" w:ascii="仿宋" w:hAnsi="仿宋" w:eastAsia="仿宋" w:cs="仿宋"/>
                <w:b/>
                <w:bCs/>
                <w:color w:val="auto"/>
                <w:sz w:val="21"/>
                <w:szCs w:val="21"/>
                <w:vertAlign w:val="baseline"/>
                <w:lang w:val="en-US" w:eastAsia="zh-CN"/>
              </w:rPr>
            </w:pPr>
          </w:p>
          <w:p>
            <w:pPr>
              <w:ind w:firstLine="422" w:firstLineChars="200"/>
              <w:jc w:val="both"/>
              <w:rPr>
                <w:rFonts w:hint="eastAsia" w:ascii="仿宋" w:hAnsi="仿宋" w:eastAsia="仿宋" w:cs="仿宋"/>
                <w:b/>
                <w:bCs/>
                <w:color w:val="auto"/>
                <w:sz w:val="21"/>
                <w:szCs w:val="21"/>
                <w:vertAlign w:val="baseline"/>
                <w:lang w:val="en-US" w:eastAsia="zh-CN"/>
              </w:rPr>
            </w:pPr>
          </w:p>
          <w:p>
            <w:pPr>
              <w:ind w:firstLine="422" w:firstLineChars="200"/>
              <w:jc w:val="both"/>
              <w:rPr>
                <w:rFonts w:hint="eastAsia" w:ascii="仿宋" w:hAnsi="仿宋" w:eastAsia="仿宋" w:cs="仿宋"/>
                <w:b/>
                <w:bCs/>
                <w:color w:val="auto"/>
                <w:sz w:val="21"/>
                <w:szCs w:val="21"/>
                <w:vertAlign w:val="baseline"/>
                <w:lang w:val="en-US" w:eastAsia="zh-CN"/>
              </w:rPr>
            </w:pPr>
          </w:p>
          <w:p>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1.《中华人民共和国安全生产法》</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第三十五条  生产经营单位应当在有较大危险因素的生产经营场所和有关设施、设备上，设置明显的安全警示标志。</w:t>
            </w:r>
          </w:p>
          <w:p>
            <w:pPr>
              <w:ind w:firstLine="420" w:firstLineChars="200"/>
              <w:jc w:val="both"/>
              <w:rPr>
                <w:rFonts w:hint="eastAsia" w:ascii="仿宋" w:hAnsi="仿宋" w:eastAsia="仿宋" w:cs="仿宋"/>
                <w:color w:val="auto"/>
                <w:sz w:val="21"/>
                <w:szCs w:val="21"/>
                <w:vertAlign w:val="baseline"/>
                <w:lang w:val="en-US" w:eastAsia="zh-CN"/>
              </w:rPr>
            </w:pPr>
          </w:p>
        </w:tc>
        <w:tc>
          <w:tcPr>
            <w:tcW w:w="1185"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72" w:line="240" w:lineRule="exact"/>
              <w:ind w:left="26"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napToGrid w:val="0"/>
                <w:color w:val="000000"/>
                <w:kern w:val="0"/>
                <w:sz w:val="21"/>
                <w:szCs w:val="21"/>
                <w:lang w:val="en-US" w:eastAsia="zh-CN" w:bidi="ar-SA"/>
              </w:rPr>
              <w:t>项城市应急管理局</w:t>
            </w:r>
          </w:p>
        </w:tc>
        <w:tc>
          <w:tcPr>
            <w:tcW w:w="1259"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65" w:line="240" w:lineRule="exact"/>
              <w:ind w:left="126"/>
              <w:jc w:val="center"/>
              <w:textAlignment w:val="auto"/>
              <w:rPr>
                <w:rFonts w:hint="eastAsia" w:ascii="仿宋" w:hAnsi="仿宋" w:eastAsia="仿宋" w:cs="仿宋"/>
                <w:sz w:val="21"/>
                <w:szCs w:val="21"/>
              </w:rPr>
            </w:pPr>
            <w:r>
              <w:rPr>
                <w:rFonts w:hint="eastAsia" w:ascii="仿宋" w:hAnsi="仿宋" w:eastAsia="仿宋" w:cs="仿宋"/>
                <w:spacing w:val="3"/>
                <w:sz w:val="21"/>
                <w:szCs w:val="21"/>
              </w:rPr>
              <w:t>现场</w:t>
            </w:r>
          </w:p>
          <w:p>
            <w:pPr>
              <w:keepNext w:val="0"/>
              <w:keepLines w:val="0"/>
              <w:pageBreakBefore w:val="0"/>
              <w:widowControl w:val="0"/>
              <w:kinsoku/>
              <w:wordWrap/>
              <w:overflowPunct/>
              <w:topLinePunct w:val="0"/>
              <w:autoSpaceDE/>
              <w:autoSpaceDN/>
              <w:bidi w:val="0"/>
              <w:adjustRightInd/>
              <w:snapToGrid/>
              <w:spacing w:before="71" w:line="240" w:lineRule="exact"/>
              <w:ind w:left="124"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pacing w:val="4"/>
                <w:sz w:val="21"/>
                <w:szCs w:val="21"/>
              </w:rPr>
              <w:t>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center"/>
              <w:rPr>
                <w:rFonts w:hint="default"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18</w:t>
            </w:r>
          </w:p>
        </w:tc>
        <w:tc>
          <w:tcPr>
            <w:tcW w:w="1740" w:type="dxa"/>
            <w:vAlign w:val="center"/>
          </w:tcPr>
          <w:p>
            <w:pPr>
              <w:jc w:val="both"/>
              <w:rPr>
                <w:rFonts w:hint="default" w:ascii="仿宋" w:hAnsi="仿宋" w:eastAsia="仿宋" w:cs="仿宋"/>
                <w:color w:val="auto"/>
                <w:sz w:val="21"/>
                <w:szCs w:val="21"/>
                <w:vertAlign w:val="baseline"/>
                <w:lang w:val="en-US" w:eastAsia="zh-CN"/>
              </w:rPr>
            </w:pPr>
          </w:p>
          <w:p>
            <w:pPr>
              <w:jc w:val="both"/>
              <w:rPr>
                <w:rFonts w:hint="default" w:ascii="仿宋" w:hAnsi="仿宋" w:eastAsia="仿宋" w:cs="仿宋"/>
                <w:color w:val="auto"/>
                <w:sz w:val="21"/>
                <w:szCs w:val="21"/>
                <w:vertAlign w:val="baseline"/>
                <w:lang w:val="en-US" w:eastAsia="zh-CN"/>
              </w:rPr>
            </w:pPr>
            <w:r>
              <w:rPr>
                <w:rFonts w:hint="default" w:ascii="仿宋" w:hAnsi="仿宋" w:eastAsia="仿宋" w:cs="仿宋"/>
                <w:color w:val="auto"/>
                <w:sz w:val="21"/>
                <w:szCs w:val="21"/>
                <w:vertAlign w:val="baseline"/>
                <w:lang w:val="en-US" w:eastAsia="zh-CN"/>
              </w:rPr>
              <w:t>对生产经营单位安 全警示标志和安全设备及相关安全设施的监督检查</w:t>
            </w:r>
          </w:p>
          <w:p>
            <w:pPr>
              <w:jc w:val="both"/>
              <w:rPr>
                <w:rFonts w:hint="default" w:ascii="仿宋" w:hAnsi="仿宋" w:eastAsia="仿宋" w:cs="仿宋"/>
                <w:color w:val="auto"/>
                <w:sz w:val="21"/>
                <w:szCs w:val="21"/>
                <w:vertAlign w:val="baseline"/>
                <w:lang w:val="en-US" w:eastAsia="zh-CN"/>
              </w:rPr>
            </w:pPr>
          </w:p>
        </w:tc>
        <w:tc>
          <w:tcPr>
            <w:tcW w:w="1245" w:type="dxa"/>
            <w:vAlign w:val="center"/>
          </w:tcPr>
          <w:p>
            <w:pPr>
              <w:jc w:val="both"/>
              <w:rPr>
                <w:rFonts w:hint="default" w:ascii="仿宋" w:hAnsi="仿宋" w:eastAsia="仿宋" w:cs="仿宋"/>
                <w:color w:val="auto"/>
                <w:sz w:val="21"/>
                <w:szCs w:val="21"/>
                <w:vertAlign w:val="baseline"/>
                <w:lang w:val="en-US" w:eastAsia="zh-CN"/>
              </w:rPr>
            </w:pPr>
            <w:r>
              <w:rPr>
                <w:rFonts w:hint="default" w:ascii="仿宋" w:hAnsi="仿宋" w:eastAsia="仿宋" w:cs="仿宋"/>
                <w:color w:val="auto"/>
                <w:sz w:val="21"/>
                <w:szCs w:val="21"/>
                <w:vertAlign w:val="baseline"/>
                <w:lang w:val="en-US" w:eastAsia="zh-CN"/>
              </w:rPr>
              <w:t>对安全设备的维护、 保养、定期检测的情 况</w:t>
            </w:r>
          </w:p>
        </w:tc>
        <w:tc>
          <w:tcPr>
            <w:tcW w:w="7830" w:type="dxa"/>
            <w:vAlign w:val="top"/>
          </w:tcPr>
          <w:p>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1.《中华人民共和国安全生产法》</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第三十六条  安全设备的设计、制造、安装、使用、检测、维修、改造和报废，应当符合国家标准或者行业标准。</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生产经营单位必须对安全设备进行经常性维护、保养，并定期检测，保证正常运转。维护、保养、检测应当作好记录，并由有关人员签字。 生产经营单位不得关闭、破坏直接关系生产安全的监控、报警、防护、救生设备、设施，或者篡改、隐瞒、销毁其相关数据、信息。</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餐饮等行业的生产经营单位使用燃气的，应当安装可燃气体报警装置，并保障其正常使用。</w:t>
            </w:r>
          </w:p>
        </w:tc>
        <w:tc>
          <w:tcPr>
            <w:tcW w:w="1185"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72" w:line="240" w:lineRule="exact"/>
              <w:ind w:left="26" w:leftChars="0"/>
              <w:jc w:val="center"/>
              <w:textAlignment w:val="auto"/>
              <w:rPr>
                <w:rFonts w:hint="eastAsia" w:ascii="仿宋" w:hAnsi="仿宋" w:eastAsia="仿宋" w:cs="仿宋"/>
                <w:snapToGrid w:val="0"/>
                <w:color w:val="000000"/>
                <w:kern w:val="0"/>
                <w:sz w:val="21"/>
                <w:szCs w:val="21"/>
                <w:lang w:val="en-US" w:eastAsia="zh-CN" w:bidi="ar-SA"/>
              </w:rPr>
            </w:pPr>
            <w:r>
              <w:rPr>
                <w:rFonts w:hint="eastAsia" w:ascii="仿宋" w:hAnsi="仿宋" w:eastAsia="仿宋" w:cs="仿宋"/>
                <w:snapToGrid w:val="0"/>
                <w:color w:val="000000"/>
                <w:kern w:val="0"/>
                <w:sz w:val="21"/>
                <w:szCs w:val="21"/>
                <w:lang w:val="en-US" w:eastAsia="zh-CN" w:bidi="ar-SA"/>
              </w:rPr>
              <w:t>项城市应急管理局</w:t>
            </w:r>
          </w:p>
        </w:tc>
        <w:tc>
          <w:tcPr>
            <w:tcW w:w="1259"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65" w:line="240" w:lineRule="exact"/>
              <w:ind w:left="126"/>
              <w:jc w:val="center"/>
              <w:textAlignment w:val="auto"/>
              <w:rPr>
                <w:rFonts w:hint="eastAsia" w:ascii="仿宋" w:hAnsi="仿宋" w:eastAsia="仿宋" w:cs="仿宋"/>
                <w:sz w:val="21"/>
                <w:szCs w:val="21"/>
              </w:rPr>
            </w:pPr>
            <w:r>
              <w:rPr>
                <w:rFonts w:hint="eastAsia" w:ascii="仿宋" w:hAnsi="仿宋" w:eastAsia="仿宋" w:cs="仿宋"/>
                <w:spacing w:val="3"/>
                <w:sz w:val="21"/>
                <w:szCs w:val="21"/>
              </w:rPr>
              <w:t>现场</w:t>
            </w:r>
          </w:p>
          <w:p>
            <w:pPr>
              <w:keepNext w:val="0"/>
              <w:keepLines w:val="0"/>
              <w:pageBreakBefore w:val="0"/>
              <w:widowControl w:val="0"/>
              <w:kinsoku/>
              <w:wordWrap/>
              <w:overflowPunct/>
              <w:topLinePunct w:val="0"/>
              <w:autoSpaceDE/>
              <w:autoSpaceDN/>
              <w:bidi w:val="0"/>
              <w:adjustRightInd/>
              <w:snapToGrid/>
              <w:spacing w:before="71" w:line="240" w:lineRule="exact"/>
              <w:ind w:left="124" w:leftChars="0"/>
              <w:jc w:val="center"/>
              <w:textAlignment w:val="auto"/>
              <w:rPr>
                <w:rFonts w:hint="eastAsia" w:ascii="仿宋" w:hAnsi="仿宋" w:eastAsia="仿宋" w:cs="仿宋"/>
                <w:spacing w:val="4"/>
                <w:sz w:val="21"/>
                <w:szCs w:val="21"/>
              </w:rPr>
            </w:pPr>
            <w:r>
              <w:rPr>
                <w:rFonts w:hint="eastAsia" w:ascii="仿宋" w:hAnsi="仿宋" w:eastAsia="仿宋" w:cs="仿宋"/>
                <w:spacing w:val="4"/>
                <w:sz w:val="21"/>
                <w:szCs w:val="21"/>
              </w:rPr>
              <w:t>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center"/>
              <w:rPr>
                <w:rFonts w:hint="default"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19</w:t>
            </w:r>
          </w:p>
        </w:tc>
        <w:tc>
          <w:tcPr>
            <w:tcW w:w="1740" w:type="dxa"/>
            <w:vAlign w:val="center"/>
          </w:tcPr>
          <w:p>
            <w:pPr>
              <w:jc w:val="both"/>
              <w:rPr>
                <w:rFonts w:hint="default" w:ascii="仿宋" w:hAnsi="仿宋" w:eastAsia="仿宋" w:cs="仿宋"/>
                <w:color w:val="auto"/>
                <w:sz w:val="21"/>
                <w:szCs w:val="21"/>
                <w:vertAlign w:val="baseline"/>
                <w:lang w:val="en-US" w:eastAsia="zh-CN"/>
              </w:rPr>
            </w:pPr>
            <w:r>
              <w:rPr>
                <w:rFonts w:hint="default" w:ascii="仿宋" w:hAnsi="仿宋" w:eastAsia="仿宋" w:cs="仿宋"/>
                <w:color w:val="auto"/>
                <w:sz w:val="21"/>
                <w:szCs w:val="21"/>
                <w:vertAlign w:val="baseline"/>
                <w:lang w:val="en-US" w:eastAsia="zh-CN"/>
              </w:rPr>
              <w:t>对生产经营单位禁用工艺、设备的监督 检查</w:t>
            </w:r>
          </w:p>
          <w:p>
            <w:pPr>
              <w:jc w:val="both"/>
              <w:rPr>
                <w:rFonts w:hint="default" w:ascii="仿宋" w:hAnsi="仿宋" w:eastAsia="仿宋" w:cs="仿宋"/>
                <w:color w:val="auto"/>
                <w:sz w:val="21"/>
                <w:szCs w:val="21"/>
                <w:vertAlign w:val="baseline"/>
                <w:lang w:val="en-US" w:eastAsia="zh-CN"/>
              </w:rPr>
            </w:pPr>
          </w:p>
        </w:tc>
        <w:tc>
          <w:tcPr>
            <w:tcW w:w="1245" w:type="dxa"/>
            <w:vAlign w:val="center"/>
          </w:tcPr>
          <w:p>
            <w:pPr>
              <w:jc w:val="both"/>
              <w:rPr>
                <w:rFonts w:hint="default" w:ascii="仿宋" w:hAnsi="仿宋" w:eastAsia="仿宋" w:cs="仿宋"/>
                <w:color w:val="auto"/>
                <w:sz w:val="21"/>
                <w:szCs w:val="21"/>
                <w:vertAlign w:val="baseline"/>
                <w:lang w:val="en-US" w:eastAsia="zh-CN"/>
              </w:rPr>
            </w:pPr>
            <w:r>
              <w:rPr>
                <w:rFonts w:hint="default" w:ascii="仿宋" w:hAnsi="仿宋" w:eastAsia="仿宋" w:cs="仿宋"/>
                <w:color w:val="auto"/>
                <w:sz w:val="21"/>
                <w:szCs w:val="21"/>
                <w:vertAlign w:val="baseline"/>
                <w:lang w:val="en-US" w:eastAsia="zh-CN"/>
              </w:rPr>
              <w:t>危及生产安全的工 艺、设备淘汰情况</w:t>
            </w:r>
          </w:p>
        </w:tc>
        <w:tc>
          <w:tcPr>
            <w:tcW w:w="7830" w:type="dxa"/>
            <w:vAlign w:val="top"/>
          </w:tcPr>
          <w:p>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1.《中华人民共和国安全生产法》</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第三十八条  国家对严重危及生产安全的工艺、设备实行淘汰制度，具体目录由国务院应急管理部门会同国务院有关部门制定并公布。法律、行政法规对目录的制定 另有规定的，适用其规定。</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省、 自治区、直辖市人民政府可以根据本地区实际情况制定并公布具体目录，对前款规定以外的危及生产安全的工艺、设备予以淘汰。</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生产经营单位不得使用应当淘汰的危及生产安全的工艺、设备。</w:t>
            </w:r>
          </w:p>
        </w:tc>
        <w:tc>
          <w:tcPr>
            <w:tcW w:w="1185"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72" w:line="240" w:lineRule="exact"/>
              <w:ind w:left="26" w:leftChars="0"/>
              <w:jc w:val="center"/>
              <w:textAlignment w:val="auto"/>
              <w:rPr>
                <w:rFonts w:hint="eastAsia" w:ascii="仿宋" w:hAnsi="仿宋" w:eastAsia="仿宋" w:cs="仿宋"/>
                <w:snapToGrid w:val="0"/>
                <w:color w:val="000000"/>
                <w:kern w:val="0"/>
                <w:sz w:val="21"/>
                <w:szCs w:val="21"/>
                <w:lang w:val="en-US" w:eastAsia="zh-CN" w:bidi="ar-SA"/>
              </w:rPr>
            </w:pPr>
            <w:r>
              <w:rPr>
                <w:rFonts w:hint="eastAsia" w:ascii="仿宋" w:hAnsi="仿宋" w:eastAsia="仿宋" w:cs="仿宋"/>
                <w:snapToGrid w:val="0"/>
                <w:color w:val="000000"/>
                <w:kern w:val="0"/>
                <w:sz w:val="21"/>
                <w:szCs w:val="21"/>
                <w:lang w:val="en-US" w:eastAsia="zh-CN" w:bidi="ar-SA"/>
              </w:rPr>
              <w:t>项城市应急管理局</w:t>
            </w:r>
          </w:p>
        </w:tc>
        <w:tc>
          <w:tcPr>
            <w:tcW w:w="1259"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65" w:line="240" w:lineRule="exact"/>
              <w:ind w:left="126"/>
              <w:jc w:val="center"/>
              <w:textAlignment w:val="auto"/>
              <w:rPr>
                <w:rFonts w:hint="eastAsia" w:ascii="仿宋" w:hAnsi="仿宋" w:eastAsia="仿宋" w:cs="仿宋"/>
                <w:sz w:val="21"/>
                <w:szCs w:val="21"/>
              </w:rPr>
            </w:pPr>
            <w:r>
              <w:rPr>
                <w:rFonts w:hint="eastAsia" w:ascii="仿宋" w:hAnsi="仿宋" w:eastAsia="仿宋" w:cs="仿宋"/>
                <w:spacing w:val="3"/>
                <w:sz w:val="21"/>
                <w:szCs w:val="21"/>
              </w:rPr>
              <w:t>现场</w:t>
            </w:r>
          </w:p>
          <w:p>
            <w:pPr>
              <w:keepNext w:val="0"/>
              <w:keepLines w:val="0"/>
              <w:pageBreakBefore w:val="0"/>
              <w:widowControl w:val="0"/>
              <w:kinsoku/>
              <w:wordWrap/>
              <w:overflowPunct/>
              <w:topLinePunct w:val="0"/>
              <w:autoSpaceDE/>
              <w:autoSpaceDN/>
              <w:bidi w:val="0"/>
              <w:adjustRightInd/>
              <w:snapToGrid/>
              <w:spacing w:before="71" w:line="240" w:lineRule="exact"/>
              <w:ind w:left="124" w:leftChars="0"/>
              <w:jc w:val="center"/>
              <w:textAlignment w:val="auto"/>
              <w:rPr>
                <w:rFonts w:hint="eastAsia" w:ascii="仿宋" w:hAnsi="仿宋" w:eastAsia="仿宋" w:cs="仿宋"/>
                <w:spacing w:val="4"/>
                <w:sz w:val="21"/>
                <w:szCs w:val="21"/>
              </w:rPr>
            </w:pPr>
            <w:r>
              <w:rPr>
                <w:rFonts w:hint="eastAsia" w:ascii="仿宋" w:hAnsi="仿宋" w:eastAsia="仿宋" w:cs="仿宋"/>
                <w:spacing w:val="4"/>
                <w:sz w:val="21"/>
                <w:szCs w:val="21"/>
              </w:rPr>
              <w:t>检查</w:t>
            </w:r>
          </w:p>
        </w:tc>
      </w:tr>
    </w:tbl>
    <w:p>
      <w:p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br w:type="page"/>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5"/>
        <w:gridCol w:w="1740"/>
        <w:gridCol w:w="1830"/>
        <w:gridCol w:w="7245"/>
        <w:gridCol w:w="1185"/>
        <w:gridCol w:w="12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1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序号</w:t>
            </w:r>
          </w:p>
        </w:tc>
        <w:tc>
          <w:tcPr>
            <w:tcW w:w="174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检查事项名称</w:t>
            </w:r>
          </w:p>
        </w:tc>
        <w:tc>
          <w:tcPr>
            <w:tcW w:w="183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检查内容</w:t>
            </w:r>
          </w:p>
        </w:tc>
        <w:tc>
          <w:tcPr>
            <w:tcW w:w="724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检查依据</w:t>
            </w:r>
          </w:p>
        </w:tc>
        <w:tc>
          <w:tcPr>
            <w:tcW w:w="118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检查主体</w:t>
            </w:r>
          </w:p>
        </w:tc>
        <w:tc>
          <w:tcPr>
            <w:tcW w:w="1259"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center"/>
              <w:rPr>
                <w:rFonts w:hint="default"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20</w:t>
            </w:r>
          </w:p>
        </w:tc>
        <w:tc>
          <w:tcPr>
            <w:tcW w:w="1740" w:type="dxa"/>
            <w:vAlign w:val="top"/>
          </w:tcPr>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default" w:ascii="仿宋" w:hAnsi="仿宋" w:eastAsia="仿宋" w:cs="仿宋"/>
                <w:color w:val="auto"/>
                <w:sz w:val="21"/>
                <w:szCs w:val="21"/>
                <w:vertAlign w:val="baseline"/>
                <w:lang w:val="en-US" w:eastAsia="zh-CN"/>
              </w:rPr>
            </w:pPr>
          </w:p>
          <w:p>
            <w:pPr>
              <w:jc w:val="both"/>
              <w:rPr>
                <w:rFonts w:hint="default" w:ascii="仿宋" w:hAnsi="仿宋" w:eastAsia="仿宋" w:cs="仿宋"/>
                <w:color w:val="auto"/>
                <w:sz w:val="21"/>
                <w:szCs w:val="21"/>
                <w:vertAlign w:val="baseline"/>
                <w:lang w:val="en-US" w:eastAsia="zh-CN"/>
              </w:rPr>
            </w:pPr>
            <w:r>
              <w:rPr>
                <w:rFonts w:hint="default" w:ascii="仿宋" w:hAnsi="仿宋" w:eastAsia="仿宋" w:cs="仿宋"/>
                <w:color w:val="auto"/>
                <w:sz w:val="21"/>
                <w:szCs w:val="21"/>
                <w:vertAlign w:val="baseline"/>
                <w:lang w:val="en-US" w:eastAsia="zh-CN"/>
              </w:rPr>
              <w:t>对生产经营单位劳动防护用品的监督检查</w:t>
            </w:r>
          </w:p>
          <w:p>
            <w:pPr>
              <w:jc w:val="both"/>
              <w:rPr>
                <w:rFonts w:hint="default" w:ascii="仿宋" w:hAnsi="仿宋" w:eastAsia="仿宋" w:cs="仿宋"/>
                <w:color w:val="auto"/>
                <w:sz w:val="21"/>
                <w:szCs w:val="21"/>
                <w:vertAlign w:val="baseline"/>
                <w:lang w:val="en-US" w:eastAsia="zh-CN"/>
              </w:rPr>
            </w:pPr>
          </w:p>
        </w:tc>
        <w:tc>
          <w:tcPr>
            <w:tcW w:w="1830" w:type="dxa"/>
            <w:vAlign w:val="top"/>
          </w:tcPr>
          <w:p>
            <w:pPr>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为从业人员提供符合国家标准或者行业标准的劳动防护用品，并监督、教育从业人员按照使用规则正确佩戴和使用的情况</w:t>
            </w:r>
          </w:p>
        </w:tc>
        <w:tc>
          <w:tcPr>
            <w:tcW w:w="7245" w:type="dxa"/>
            <w:vAlign w:val="top"/>
          </w:tcPr>
          <w:p>
            <w:pPr>
              <w:ind w:firstLine="422" w:firstLineChars="200"/>
              <w:jc w:val="both"/>
              <w:rPr>
                <w:rFonts w:hint="eastAsia" w:ascii="仿宋" w:hAnsi="仿宋" w:eastAsia="仿宋" w:cs="仿宋"/>
                <w:b/>
                <w:bCs/>
                <w:color w:val="auto"/>
                <w:sz w:val="21"/>
                <w:szCs w:val="21"/>
                <w:vertAlign w:val="baseline"/>
                <w:lang w:val="en-US" w:eastAsia="zh-CN"/>
              </w:rPr>
            </w:pPr>
          </w:p>
          <w:p>
            <w:pPr>
              <w:ind w:firstLine="422" w:firstLineChars="200"/>
              <w:jc w:val="both"/>
              <w:rPr>
                <w:rFonts w:hint="eastAsia" w:ascii="仿宋" w:hAnsi="仿宋" w:eastAsia="仿宋" w:cs="仿宋"/>
                <w:b/>
                <w:bCs/>
                <w:color w:val="auto"/>
                <w:sz w:val="21"/>
                <w:szCs w:val="21"/>
                <w:vertAlign w:val="baseline"/>
                <w:lang w:val="en-US" w:eastAsia="zh-CN"/>
              </w:rPr>
            </w:pPr>
          </w:p>
          <w:p>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1.《中华人民共和国安全生产法》</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第四十五条  生产经营单位必须为从业人员提供符合国家标准或者行业标准的劳动防护用品，并监督、教育从业人员按照使用规则佩戴、使用。</w:t>
            </w:r>
          </w:p>
        </w:tc>
        <w:tc>
          <w:tcPr>
            <w:tcW w:w="1185"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72" w:line="240" w:lineRule="exact"/>
              <w:ind w:left="26"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napToGrid w:val="0"/>
                <w:color w:val="000000"/>
                <w:kern w:val="0"/>
                <w:sz w:val="21"/>
                <w:szCs w:val="21"/>
                <w:lang w:val="en-US" w:eastAsia="zh-CN" w:bidi="ar-SA"/>
              </w:rPr>
              <w:t>项城市应急管理局</w:t>
            </w:r>
          </w:p>
        </w:tc>
        <w:tc>
          <w:tcPr>
            <w:tcW w:w="1259"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65" w:line="240" w:lineRule="exact"/>
              <w:ind w:left="126"/>
              <w:jc w:val="center"/>
              <w:textAlignment w:val="auto"/>
              <w:rPr>
                <w:rFonts w:hint="eastAsia" w:ascii="仿宋" w:hAnsi="仿宋" w:eastAsia="仿宋" w:cs="仿宋"/>
                <w:sz w:val="21"/>
                <w:szCs w:val="21"/>
              </w:rPr>
            </w:pPr>
            <w:r>
              <w:rPr>
                <w:rFonts w:hint="eastAsia" w:ascii="仿宋" w:hAnsi="仿宋" w:eastAsia="仿宋" w:cs="仿宋"/>
                <w:spacing w:val="3"/>
                <w:sz w:val="21"/>
                <w:szCs w:val="21"/>
              </w:rPr>
              <w:t>现场</w:t>
            </w:r>
          </w:p>
          <w:p>
            <w:pPr>
              <w:keepNext w:val="0"/>
              <w:keepLines w:val="0"/>
              <w:pageBreakBefore w:val="0"/>
              <w:widowControl w:val="0"/>
              <w:kinsoku/>
              <w:wordWrap/>
              <w:overflowPunct/>
              <w:topLinePunct w:val="0"/>
              <w:autoSpaceDE/>
              <w:autoSpaceDN/>
              <w:bidi w:val="0"/>
              <w:adjustRightInd/>
              <w:snapToGrid/>
              <w:spacing w:before="71" w:line="240" w:lineRule="exact"/>
              <w:ind w:left="124"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pacing w:val="4"/>
                <w:sz w:val="21"/>
                <w:szCs w:val="21"/>
              </w:rPr>
              <w:t>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center"/>
              <w:rPr>
                <w:rFonts w:hint="default"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21</w:t>
            </w:r>
          </w:p>
        </w:tc>
        <w:tc>
          <w:tcPr>
            <w:tcW w:w="1740" w:type="dxa"/>
            <w:vAlign w:val="center"/>
          </w:tcPr>
          <w:p>
            <w:pPr>
              <w:jc w:val="both"/>
              <w:rPr>
                <w:rFonts w:hint="default" w:ascii="仿宋" w:hAnsi="仿宋" w:eastAsia="仿宋" w:cs="仿宋"/>
                <w:color w:val="auto"/>
                <w:sz w:val="21"/>
                <w:szCs w:val="21"/>
                <w:vertAlign w:val="baseline"/>
                <w:lang w:val="en-US" w:eastAsia="zh-CN"/>
              </w:rPr>
            </w:pPr>
          </w:p>
          <w:p>
            <w:pPr>
              <w:jc w:val="both"/>
              <w:rPr>
                <w:rFonts w:hint="default" w:ascii="仿宋" w:hAnsi="仿宋" w:eastAsia="仿宋" w:cs="仿宋"/>
                <w:color w:val="auto"/>
                <w:sz w:val="21"/>
                <w:szCs w:val="21"/>
                <w:vertAlign w:val="baseline"/>
                <w:lang w:val="en-US" w:eastAsia="zh-CN"/>
              </w:rPr>
            </w:pPr>
            <w:r>
              <w:rPr>
                <w:rFonts w:hint="default" w:ascii="仿宋" w:hAnsi="仿宋" w:eastAsia="仿宋" w:cs="仿宋"/>
                <w:color w:val="auto"/>
                <w:sz w:val="21"/>
                <w:szCs w:val="21"/>
                <w:vertAlign w:val="baseline"/>
                <w:lang w:val="en-US" w:eastAsia="zh-CN"/>
              </w:rPr>
              <w:t>对生产经营单位危险作业管理的监督检查</w:t>
            </w:r>
          </w:p>
          <w:p>
            <w:pPr>
              <w:jc w:val="both"/>
              <w:rPr>
                <w:rFonts w:hint="default" w:ascii="仿宋" w:hAnsi="仿宋" w:eastAsia="仿宋" w:cs="仿宋"/>
                <w:color w:val="auto"/>
                <w:sz w:val="21"/>
                <w:szCs w:val="21"/>
                <w:vertAlign w:val="baseline"/>
                <w:lang w:val="en-US" w:eastAsia="zh-CN"/>
              </w:rPr>
            </w:pPr>
          </w:p>
        </w:tc>
        <w:tc>
          <w:tcPr>
            <w:tcW w:w="1830" w:type="dxa"/>
            <w:vAlign w:val="center"/>
          </w:tcPr>
          <w:p>
            <w:pPr>
              <w:jc w:val="both"/>
              <w:rPr>
                <w:rFonts w:hint="default" w:ascii="仿宋" w:hAnsi="仿宋" w:eastAsia="仿宋" w:cs="仿宋"/>
                <w:color w:val="auto"/>
                <w:sz w:val="21"/>
                <w:szCs w:val="21"/>
                <w:vertAlign w:val="baseline"/>
                <w:lang w:val="en-US" w:eastAsia="zh-CN"/>
              </w:rPr>
            </w:pPr>
            <w:r>
              <w:rPr>
                <w:rFonts w:hint="default" w:ascii="仿宋" w:hAnsi="仿宋" w:eastAsia="仿宋" w:cs="仿宋"/>
                <w:color w:val="auto"/>
                <w:sz w:val="21"/>
                <w:szCs w:val="21"/>
                <w:vertAlign w:val="baseline"/>
                <w:lang w:val="en-US" w:eastAsia="zh-CN"/>
              </w:rPr>
              <w:t>爆破、吊装、动火、 临时用电以及国家规定的其他危险作业管理制度落实情况</w:t>
            </w:r>
          </w:p>
        </w:tc>
        <w:tc>
          <w:tcPr>
            <w:tcW w:w="7245" w:type="dxa"/>
            <w:vAlign w:val="top"/>
          </w:tcPr>
          <w:p>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1.《中华人民共和国安全生产法》</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第四十三条  生产经营单位进行爆破、吊装、动火、临时用电以及国务院应急管理部门会同国务院有关部门规定的其他危险作业，应当安排专门人员进行现场安全管 理，确保操作规程的遵守和安全措施的落实。</w:t>
            </w:r>
          </w:p>
          <w:p>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2.《河南省安全生产条例》</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第二十六条  生产经营单位进行爆破、吊装、动火、临时用电以及国家规定的其他危险作业，应当实行全过程管理，严格执行有关安全技术标准和管理规范，并落实 下列安全措施：（一）作业前完成作业现场危险危害因素辨识分析、安全防护措施落实以及相关内部审签手续；（二）确认作业人员的上岗资格、身体状况、配备的劳动 防护用品符合安全作业要求 ;（三）确认现场作业条件符合安全作业要求；（四） 向作业人员说明危险因素、作业安全要求和应急措施；（五）严格按照岗位安全操作规 程规定的程序作业；（六）安排专门人员进行现场安全管理，发现直接危及人身安全的紧急情况时，采取有效的应急处置措施。</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生产经营单位委托其他有专业资质的单位进行危险作业的，应当在作业前与受委托方签订安全生产管理协议，明确各自的安全生产管理职责。</w:t>
            </w:r>
          </w:p>
        </w:tc>
        <w:tc>
          <w:tcPr>
            <w:tcW w:w="1185"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72" w:line="240" w:lineRule="exact"/>
              <w:ind w:left="26" w:leftChars="0"/>
              <w:jc w:val="center"/>
              <w:textAlignment w:val="auto"/>
              <w:rPr>
                <w:rFonts w:hint="eastAsia" w:ascii="仿宋" w:hAnsi="仿宋" w:eastAsia="仿宋" w:cs="仿宋"/>
                <w:snapToGrid w:val="0"/>
                <w:color w:val="000000"/>
                <w:kern w:val="0"/>
                <w:sz w:val="21"/>
                <w:szCs w:val="21"/>
                <w:lang w:val="en-US" w:eastAsia="zh-CN" w:bidi="ar-SA"/>
              </w:rPr>
            </w:pPr>
            <w:r>
              <w:rPr>
                <w:rFonts w:hint="eastAsia" w:ascii="仿宋" w:hAnsi="仿宋" w:eastAsia="仿宋" w:cs="仿宋"/>
                <w:snapToGrid w:val="0"/>
                <w:color w:val="000000"/>
                <w:kern w:val="0"/>
                <w:sz w:val="21"/>
                <w:szCs w:val="21"/>
                <w:lang w:val="en-US" w:eastAsia="zh-CN" w:bidi="ar-SA"/>
              </w:rPr>
              <w:t>项城市应急管理局</w:t>
            </w:r>
          </w:p>
        </w:tc>
        <w:tc>
          <w:tcPr>
            <w:tcW w:w="1259"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65" w:line="240" w:lineRule="exact"/>
              <w:ind w:left="126"/>
              <w:jc w:val="center"/>
              <w:textAlignment w:val="auto"/>
              <w:rPr>
                <w:rFonts w:hint="eastAsia" w:ascii="仿宋" w:hAnsi="仿宋" w:eastAsia="仿宋" w:cs="仿宋"/>
                <w:sz w:val="21"/>
                <w:szCs w:val="21"/>
              </w:rPr>
            </w:pPr>
            <w:r>
              <w:rPr>
                <w:rFonts w:hint="eastAsia" w:ascii="仿宋" w:hAnsi="仿宋" w:eastAsia="仿宋" w:cs="仿宋"/>
                <w:spacing w:val="3"/>
                <w:sz w:val="21"/>
                <w:szCs w:val="21"/>
              </w:rPr>
              <w:t>现场</w:t>
            </w:r>
          </w:p>
          <w:p>
            <w:pPr>
              <w:keepNext w:val="0"/>
              <w:keepLines w:val="0"/>
              <w:pageBreakBefore w:val="0"/>
              <w:widowControl w:val="0"/>
              <w:kinsoku/>
              <w:wordWrap/>
              <w:overflowPunct/>
              <w:topLinePunct w:val="0"/>
              <w:autoSpaceDE/>
              <w:autoSpaceDN/>
              <w:bidi w:val="0"/>
              <w:adjustRightInd/>
              <w:snapToGrid/>
              <w:spacing w:before="71" w:line="240" w:lineRule="exact"/>
              <w:ind w:left="124" w:leftChars="0"/>
              <w:jc w:val="center"/>
              <w:textAlignment w:val="auto"/>
              <w:rPr>
                <w:rFonts w:hint="eastAsia" w:ascii="仿宋" w:hAnsi="仿宋" w:eastAsia="仿宋" w:cs="仿宋"/>
                <w:spacing w:val="4"/>
                <w:sz w:val="21"/>
                <w:szCs w:val="21"/>
              </w:rPr>
            </w:pPr>
            <w:r>
              <w:rPr>
                <w:rFonts w:hint="eastAsia" w:ascii="仿宋" w:hAnsi="仿宋" w:eastAsia="仿宋" w:cs="仿宋"/>
                <w:spacing w:val="4"/>
                <w:sz w:val="21"/>
                <w:szCs w:val="21"/>
              </w:rPr>
              <w:t>检查</w:t>
            </w:r>
          </w:p>
        </w:tc>
      </w:tr>
    </w:tbl>
    <w:p>
      <w:p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br w:type="page"/>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5"/>
        <w:gridCol w:w="1740"/>
        <w:gridCol w:w="855"/>
        <w:gridCol w:w="8655"/>
        <w:gridCol w:w="750"/>
        <w:gridCol w:w="12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序号</w:t>
            </w:r>
          </w:p>
        </w:tc>
        <w:tc>
          <w:tcPr>
            <w:tcW w:w="174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检查事项名称</w:t>
            </w:r>
          </w:p>
        </w:tc>
        <w:tc>
          <w:tcPr>
            <w:tcW w:w="85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检查内容</w:t>
            </w:r>
          </w:p>
        </w:tc>
        <w:tc>
          <w:tcPr>
            <w:tcW w:w="865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检查依据</w:t>
            </w:r>
          </w:p>
        </w:tc>
        <w:tc>
          <w:tcPr>
            <w:tcW w:w="75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检查主体</w:t>
            </w:r>
          </w:p>
        </w:tc>
        <w:tc>
          <w:tcPr>
            <w:tcW w:w="1259"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center"/>
              <w:rPr>
                <w:rFonts w:hint="default"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22</w:t>
            </w:r>
          </w:p>
        </w:tc>
        <w:tc>
          <w:tcPr>
            <w:tcW w:w="1740" w:type="dxa"/>
            <w:vAlign w:val="top"/>
          </w:tcPr>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default" w:ascii="仿宋" w:hAnsi="仿宋" w:eastAsia="仿宋" w:cs="仿宋"/>
                <w:color w:val="auto"/>
                <w:sz w:val="21"/>
                <w:szCs w:val="21"/>
                <w:vertAlign w:val="baseline"/>
                <w:lang w:val="en-US" w:eastAsia="zh-CN"/>
              </w:rPr>
            </w:pPr>
            <w:r>
              <w:rPr>
                <w:rFonts w:hint="default" w:ascii="仿宋" w:hAnsi="仿宋" w:eastAsia="仿宋" w:cs="仿宋"/>
                <w:color w:val="auto"/>
                <w:sz w:val="21"/>
                <w:szCs w:val="21"/>
                <w:vertAlign w:val="baseline"/>
                <w:lang w:val="en-US" w:eastAsia="zh-CN"/>
              </w:rPr>
              <w:t>对生产经营单位安全风险分级管控及事故隐患排查治理制度落实情况的监督检查</w:t>
            </w:r>
          </w:p>
          <w:p>
            <w:pPr>
              <w:jc w:val="both"/>
              <w:rPr>
                <w:rFonts w:hint="default" w:ascii="仿宋" w:hAnsi="仿宋" w:eastAsia="仿宋" w:cs="仿宋"/>
                <w:color w:val="auto"/>
                <w:sz w:val="21"/>
                <w:szCs w:val="21"/>
                <w:vertAlign w:val="baseline"/>
                <w:lang w:val="en-US" w:eastAsia="zh-CN"/>
              </w:rPr>
            </w:pPr>
          </w:p>
        </w:tc>
        <w:tc>
          <w:tcPr>
            <w:tcW w:w="855" w:type="dxa"/>
            <w:vAlign w:val="top"/>
          </w:tcPr>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建立安全风险分级  管控和事故隐患排  查治理制度，开展风 险辨识、分级管控、 隐患排查、隐患治  理、隐患通报及重大 事故隐患报告情况</w:t>
            </w:r>
          </w:p>
        </w:tc>
        <w:tc>
          <w:tcPr>
            <w:tcW w:w="8655" w:type="dxa"/>
            <w:vAlign w:val="top"/>
          </w:tcPr>
          <w:p>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1.《中华人民共和国安全生产法》</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第四十一条  生产经营单位应当建立安全风险分级管控制度，按照安全风险分级采取相应的管控措施。</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生产经营单位应当建立健全并落实生产安全事故隐患排查治理制度，采取技术、管理措施，及时发现并消除事故隐患。事故隐患排查治理情况应当如实记录，并通过 职工大会或者职工代表大会、信息公示栏等方式向从业人员通报。其中，重大事故隐患排查治理情况应当及时向负有安全生产监督管理职责的部门和职工大会或者职工代 表大会报告。</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县级以上地方各级人民政府负有安全生产监督管理职责的部门应当将重大事故隐患纳入相关信息系统，建立健全重大事故隐患治理督办制度，督促生产经营单位消除 重大事故隐患。</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第四十六条  生产经营单位的安全生产管理人员应当根据本单位的生产经营特点，对安全生产状况进行经常性检查；对检查中发现的安全问题，应当立即处理；不能 处理的，应当及时报告本单位有关负责人，有关负责人应当及时处理。检查及处理情况应当如实记录在案。</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生产经营单位的安全生产管理人员在检查中发现重大事故隐患，依照前款规定向本单位有关负责人报告，有关负责人不及时处理的，安全生产管理人员可以向主管的 负有安全生产监督管理职责的部门报告，接到报告的部门应当依法及时处理。</w:t>
            </w:r>
          </w:p>
          <w:p>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2.《安全生产事故隐患排查治理暂行规定》</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第五条  各级安全监管监察部门按照职责对所辖区域内生产经营单位排查治理事故隐患工作依法实施综合监督管理；各级人民政府有关部门在各自职责范围内对生产 经营单位排查治理事故隐患工作依法实施监督管理。</w:t>
            </w:r>
          </w:p>
          <w:p>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3.《河南省安全生产条例》</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第六条  县级以上人民政府应急管理部门依法对本行政区域内的安全生产工作实施综合监督管理，履行职责范围内行业、领域安全生产监督管理职责。</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县级以上人民政府其他有关部门依照有关法律、法规和本条例的规定，在各自的职责范围内对有关行业、领域的安全生产工作实施监督管理。对新兴行业、领域的安 全生产监督管理职责不明确的， 由县级以上地方各级人民政府按照业务相近的原则确定监督管理部门。</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县级以上人民政府应急管理部门和对有关行业、领域的安全生产工作实施监督管理的部门，统称负有安全生产监督管理职责的部门。负有安全生产监督管理职责的部 门应当相互配合、齐抓共管、信息共享、资源共用，依法加强安全生产监督管理工作。</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第十二条  生产经营单位应当根据本单位实际和国家有关规定，制定安全生产规章制度和操作规程。</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矿山、金属冶炼、建筑施工、运输单位和危险物品的生产、经营、储存、装卸、废弃处置以及使用危险物品的数量构成重大危险源的单位应当建立健全和实施以下安 全生产规章制度：（一）全员安全生产责任制度和考核奖惩制度；（二）安全生产例会制度；（三）安全生产检查制度；（四）具有较大危险、有害因素的生产经营场所、 设备和设施的安全管理制度；（五）危险作业和重大危险源监控管理制度；（六）职业卫生管理制度、劳动防护用品配备和管理制度；（七）安全生产风险分级管控和事 故隐患排查治理制度；（八）应急管理制度；（九）生产安全事故报告和处理制度；（十）安全生产档案制度；（十一）安全生产投入以及费用管理制度；（十二）对承 包、承租单位的安全管理制度；（十三）安全生产教育、培训和持证上岗制度；（十四）其他保障安全生产的规章制度。</w:t>
            </w:r>
          </w:p>
          <w:p>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4.《河南省安全生产风险管控和隐患治理办法》</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第六条  县级以上人民政府应急管理部门对本行政区域内风险管控与事故隐患治理依法实施综合监督管理，并负责职责范围内生产经营单位风险管控与事故隐患治理 工作的监督管理。</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县级以上人民政府其他负有安全生产监督管理职责的部门应当按照职责，负责各自行业（领域）风险管控与事故隐患治理工作的监督管理。</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县级以上人民政府应急管理部门和其他负有安全生产监督管理职责的部门统称负有安全生产监督管理职责部门。</w:t>
            </w:r>
          </w:p>
        </w:tc>
        <w:tc>
          <w:tcPr>
            <w:tcW w:w="750"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72" w:line="240" w:lineRule="exact"/>
              <w:ind w:left="26"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napToGrid w:val="0"/>
                <w:color w:val="000000"/>
                <w:kern w:val="0"/>
                <w:sz w:val="21"/>
                <w:szCs w:val="21"/>
                <w:lang w:val="en-US" w:eastAsia="zh-CN" w:bidi="ar-SA"/>
              </w:rPr>
              <w:t>项城市应急管理局</w:t>
            </w:r>
          </w:p>
        </w:tc>
        <w:tc>
          <w:tcPr>
            <w:tcW w:w="1259"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65" w:line="240" w:lineRule="exact"/>
              <w:ind w:left="126"/>
              <w:jc w:val="center"/>
              <w:textAlignment w:val="auto"/>
              <w:rPr>
                <w:rFonts w:hint="eastAsia" w:ascii="仿宋" w:hAnsi="仿宋" w:eastAsia="仿宋" w:cs="仿宋"/>
                <w:sz w:val="21"/>
                <w:szCs w:val="21"/>
              </w:rPr>
            </w:pPr>
            <w:r>
              <w:rPr>
                <w:rFonts w:hint="eastAsia" w:ascii="仿宋" w:hAnsi="仿宋" w:eastAsia="仿宋" w:cs="仿宋"/>
                <w:spacing w:val="3"/>
                <w:sz w:val="21"/>
                <w:szCs w:val="21"/>
              </w:rPr>
              <w:t>现场</w:t>
            </w:r>
          </w:p>
          <w:p>
            <w:pPr>
              <w:keepNext w:val="0"/>
              <w:keepLines w:val="0"/>
              <w:pageBreakBefore w:val="0"/>
              <w:widowControl w:val="0"/>
              <w:kinsoku/>
              <w:wordWrap/>
              <w:overflowPunct/>
              <w:topLinePunct w:val="0"/>
              <w:autoSpaceDE/>
              <w:autoSpaceDN/>
              <w:bidi w:val="0"/>
              <w:adjustRightInd/>
              <w:snapToGrid/>
              <w:spacing w:before="71" w:line="240" w:lineRule="exact"/>
              <w:ind w:left="124"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pacing w:val="4"/>
                <w:sz w:val="21"/>
                <w:szCs w:val="21"/>
              </w:rPr>
              <w:t>检查</w:t>
            </w:r>
          </w:p>
        </w:tc>
      </w:tr>
    </w:tbl>
    <w:p>
      <w:p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br w:type="page"/>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5"/>
        <w:gridCol w:w="1740"/>
        <w:gridCol w:w="1590"/>
        <w:gridCol w:w="7485"/>
        <w:gridCol w:w="1185"/>
        <w:gridCol w:w="12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序号</w:t>
            </w:r>
          </w:p>
        </w:tc>
        <w:tc>
          <w:tcPr>
            <w:tcW w:w="174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检查事项名称</w:t>
            </w:r>
          </w:p>
        </w:tc>
        <w:tc>
          <w:tcPr>
            <w:tcW w:w="159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检查内容</w:t>
            </w:r>
          </w:p>
        </w:tc>
        <w:tc>
          <w:tcPr>
            <w:tcW w:w="748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检查依据</w:t>
            </w:r>
          </w:p>
        </w:tc>
        <w:tc>
          <w:tcPr>
            <w:tcW w:w="118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检查主体</w:t>
            </w:r>
          </w:p>
        </w:tc>
        <w:tc>
          <w:tcPr>
            <w:tcW w:w="1259"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center"/>
              <w:rPr>
                <w:rFonts w:hint="default"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23</w:t>
            </w:r>
          </w:p>
        </w:tc>
        <w:tc>
          <w:tcPr>
            <w:tcW w:w="1740" w:type="dxa"/>
            <w:vAlign w:val="top"/>
          </w:tcPr>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default" w:ascii="仿宋" w:hAnsi="仿宋" w:eastAsia="仿宋" w:cs="仿宋"/>
                <w:color w:val="auto"/>
                <w:sz w:val="21"/>
                <w:szCs w:val="21"/>
                <w:vertAlign w:val="baseline"/>
                <w:lang w:val="en-US" w:eastAsia="zh-CN"/>
              </w:rPr>
            </w:pPr>
            <w:r>
              <w:rPr>
                <w:rFonts w:hint="default" w:ascii="仿宋" w:hAnsi="仿宋" w:eastAsia="仿宋" w:cs="仿宋"/>
                <w:color w:val="auto"/>
                <w:sz w:val="21"/>
                <w:szCs w:val="21"/>
                <w:vertAlign w:val="baseline"/>
                <w:lang w:val="en-US" w:eastAsia="zh-CN"/>
              </w:rPr>
              <w:t>对生产经营单位涉及相关单位安全生产管理情况的监督检查</w:t>
            </w:r>
          </w:p>
          <w:p>
            <w:pPr>
              <w:jc w:val="both"/>
              <w:rPr>
                <w:rFonts w:hint="default" w:ascii="仿宋" w:hAnsi="仿宋" w:eastAsia="仿宋" w:cs="仿宋"/>
                <w:color w:val="auto"/>
                <w:sz w:val="21"/>
                <w:szCs w:val="21"/>
                <w:vertAlign w:val="baseline"/>
                <w:lang w:val="en-US" w:eastAsia="zh-CN"/>
              </w:rPr>
            </w:pPr>
          </w:p>
        </w:tc>
        <w:tc>
          <w:tcPr>
            <w:tcW w:w="1590" w:type="dxa"/>
            <w:vAlign w:val="top"/>
          </w:tcPr>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在同一作业区域内  进行生产经营活动， 可能危及对方生产  安全的，与对方签订 安全生产管理协议， 明确各自的安全生  产管理职责和应当  采取的安全措施，并 指定专职安全生产  管理人员进行安全  检查与协调的情况</w:t>
            </w:r>
          </w:p>
        </w:tc>
        <w:tc>
          <w:tcPr>
            <w:tcW w:w="7485" w:type="dxa"/>
            <w:vAlign w:val="top"/>
          </w:tcPr>
          <w:p>
            <w:pPr>
              <w:ind w:firstLine="422" w:firstLineChars="200"/>
              <w:jc w:val="both"/>
              <w:rPr>
                <w:rFonts w:hint="eastAsia" w:ascii="仿宋" w:hAnsi="仿宋" w:eastAsia="仿宋" w:cs="仿宋"/>
                <w:b/>
                <w:bCs/>
                <w:color w:val="auto"/>
                <w:sz w:val="21"/>
                <w:szCs w:val="21"/>
                <w:vertAlign w:val="baseline"/>
                <w:lang w:val="en-US" w:eastAsia="zh-CN"/>
              </w:rPr>
            </w:pPr>
          </w:p>
          <w:p>
            <w:pPr>
              <w:ind w:firstLine="422" w:firstLineChars="200"/>
              <w:jc w:val="both"/>
              <w:rPr>
                <w:rFonts w:hint="eastAsia" w:ascii="仿宋" w:hAnsi="仿宋" w:eastAsia="仿宋" w:cs="仿宋"/>
                <w:b/>
                <w:bCs/>
                <w:color w:val="auto"/>
                <w:sz w:val="21"/>
                <w:szCs w:val="21"/>
                <w:vertAlign w:val="baseline"/>
                <w:lang w:val="en-US" w:eastAsia="zh-CN"/>
              </w:rPr>
            </w:pPr>
          </w:p>
          <w:p>
            <w:pPr>
              <w:ind w:firstLine="422" w:firstLineChars="200"/>
              <w:jc w:val="both"/>
              <w:rPr>
                <w:rFonts w:hint="eastAsia" w:ascii="仿宋" w:hAnsi="仿宋" w:eastAsia="仿宋" w:cs="仿宋"/>
                <w:b/>
                <w:bCs/>
                <w:color w:val="auto"/>
                <w:sz w:val="21"/>
                <w:szCs w:val="21"/>
                <w:vertAlign w:val="baseline"/>
                <w:lang w:val="en-US" w:eastAsia="zh-CN"/>
              </w:rPr>
            </w:pPr>
          </w:p>
          <w:p>
            <w:pPr>
              <w:ind w:firstLine="422" w:firstLineChars="200"/>
              <w:jc w:val="both"/>
              <w:rPr>
                <w:rFonts w:hint="eastAsia" w:ascii="仿宋" w:hAnsi="仿宋" w:eastAsia="仿宋" w:cs="仿宋"/>
                <w:b/>
                <w:bCs/>
                <w:color w:val="auto"/>
                <w:sz w:val="21"/>
                <w:szCs w:val="21"/>
                <w:vertAlign w:val="baseline"/>
                <w:lang w:val="en-US" w:eastAsia="zh-CN"/>
              </w:rPr>
            </w:pPr>
          </w:p>
          <w:p>
            <w:pPr>
              <w:ind w:firstLine="422" w:firstLineChars="200"/>
              <w:jc w:val="both"/>
              <w:rPr>
                <w:rFonts w:hint="eastAsia" w:ascii="仿宋" w:hAnsi="仿宋" w:eastAsia="仿宋" w:cs="仿宋"/>
                <w:b/>
                <w:bCs/>
                <w:color w:val="auto"/>
                <w:sz w:val="21"/>
                <w:szCs w:val="21"/>
                <w:vertAlign w:val="baseline"/>
                <w:lang w:val="en-US" w:eastAsia="zh-CN"/>
              </w:rPr>
            </w:pPr>
          </w:p>
          <w:p>
            <w:pPr>
              <w:ind w:firstLine="422" w:firstLineChars="200"/>
              <w:jc w:val="both"/>
              <w:rPr>
                <w:rFonts w:hint="eastAsia" w:ascii="仿宋" w:hAnsi="仿宋" w:eastAsia="仿宋" w:cs="仿宋"/>
                <w:b/>
                <w:bCs/>
                <w:color w:val="auto"/>
                <w:sz w:val="21"/>
                <w:szCs w:val="21"/>
                <w:vertAlign w:val="baseline"/>
                <w:lang w:val="en-US" w:eastAsia="zh-CN"/>
              </w:rPr>
            </w:pPr>
          </w:p>
          <w:p>
            <w:pPr>
              <w:ind w:firstLine="422" w:firstLineChars="200"/>
              <w:jc w:val="both"/>
              <w:rPr>
                <w:rFonts w:hint="eastAsia" w:ascii="仿宋" w:hAnsi="仿宋" w:eastAsia="仿宋" w:cs="仿宋"/>
                <w:b/>
                <w:bCs/>
                <w:color w:val="auto"/>
                <w:sz w:val="21"/>
                <w:szCs w:val="21"/>
                <w:vertAlign w:val="baseline"/>
                <w:lang w:val="en-US" w:eastAsia="zh-CN"/>
              </w:rPr>
            </w:pPr>
          </w:p>
          <w:p>
            <w:pPr>
              <w:ind w:firstLine="422" w:firstLineChars="200"/>
              <w:jc w:val="both"/>
              <w:rPr>
                <w:rFonts w:hint="eastAsia" w:ascii="仿宋" w:hAnsi="仿宋" w:eastAsia="仿宋" w:cs="仿宋"/>
                <w:b/>
                <w:bCs/>
                <w:color w:val="auto"/>
                <w:sz w:val="21"/>
                <w:szCs w:val="21"/>
                <w:vertAlign w:val="baseline"/>
                <w:lang w:val="en-US" w:eastAsia="zh-CN"/>
              </w:rPr>
            </w:pPr>
          </w:p>
          <w:p>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1.《中华人民共和国安全生产法》</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第四十八条  两个以上生产经营单位在同一作业区域内进行生产经营活动，可能危及对方生产安全的，应当签订安全生产管理协议，明确各自的安全生产管理职责和 应当采取的安全措施，并指定专职安全生产管理人员进行安全检查与协调。</w:t>
            </w:r>
          </w:p>
          <w:p>
            <w:pPr>
              <w:ind w:firstLine="420" w:firstLineChars="200"/>
              <w:jc w:val="both"/>
              <w:rPr>
                <w:rFonts w:hint="eastAsia" w:ascii="仿宋" w:hAnsi="仿宋" w:eastAsia="仿宋" w:cs="仿宋"/>
                <w:color w:val="auto"/>
                <w:sz w:val="21"/>
                <w:szCs w:val="21"/>
                <w:vertAlign w:val="baseline"/>
                <w:lang w:val="en-US" w:eastAsia="zh-CN"/>
              </w:rPr>
            </w:pPr>
          </w:p>
          <w:p>
            <w:pPr>
              <w:ind w:firstLine="420" w:firstLineChars="200"/>
              <w:jc w:val="both"/>
              <w:rPr>
                <w:rFonts w:hint="eastAsia" w:ascii="仿宋" w:hAnsi="仿宋" w:eastAsia="仿宋" w:cs="仿宋"/>
                <w:color w:val="auto"/>
                <w:sz w:val="21"/>
                <w:szCs w:val="21"/>
                <w:vertAlign w:val="baseline"/>
                <w:lang w:val="en-US" w:eastAsia="zh-CN"/>
              </w:rPr>
            </w:pPr>
          </w:p>
          <w:p>
            <w:pPr>
              <w:ind w:firstLine="420" w:firstLineChars="200"/>
              <w:jc w:val="both"/>
              <w:rPr>
                <w:rFonts w:hint="eastAsia" w:ascii="仿宋" w:hAnsi="仿宋" w:eastAsia="仿宋" w:cs="仿宋"/>
                <w:color w:val="auto"/>
                <w:sz w:val="21"/>
                <w:szCs w:val="21"/>
                <w:vertAlign w:val="baseline"/>
                <w:lang w:val="en-US" w:eastAsia="zh-CN"/>
              </w:rPr>
            </w:pPr>
          </w:p>
          <w:p>
            <w:pPr>
              <w:ind w:firstLine="420" w:firstLineChars="200"/>
              <w:jc w:val="both"/>
              <w:rPr>
                <w:rFonts w:hint="eastAsia" w:ascii="仿宋" w:hAnsi="仿宋" w:eastAsia="仿宋" w:cs="仿宋"/>
                <w:color w:val="auto"/>
                <w:sz w:val="21"/>
                <w:szCs w:val="21"/>
                <w:vertAlign w:val="baseline"/>
                <w:lang w:val="en-US" w:eastAsia="zh-CN"/>
              </w:rPr>
            </w:pPr>
          </w:p>
          <w:p>
            <w:pPr>
              <w:ind w:firstLine="420" w:firstLineChars="200"/>
              <w:jc w:val="both"/>
              <w:rPr>
                <w:rFonts w:hint="eastAsia" w:ascii="仿宋" w:hAnsi="仿宋" w:eastAsia="仿宋" w:cs="仿宋"/>
                <w:color w:val="auto"/>
                <w:sz w:val="21"/>
                <w:szCs w:val="21"/>
                <w:vertAlign w:val="baseline"/>
                <w:lang w:val="en-US" w:eastAsia="zh-CN"/>
              </w:rPr>
            </w:pPr>
          </w:p>
          <w:p>
            <w:pPr>
              <w:ind w:firstLine="420" w:firstLineChars="200"/>
              <w:jc w:val="both"/>
              <w:rPr>
                <w:rFonts w:hint="eastAsia" w:ascii="仿宋" w:hAnsi="仿宋" w:eastAsia="仿宋" w:cs="仿宋"/>
                <w:color w:val="auto"/>
                <w:sz w:val="21"/>
                <w:szCs w:val="21"/>
                <w:vertAlign w:val="baseline"/>
                <w:lang w:val="en-US" w:eastAsia="zh-CN"/>
              </w:rPr>
            </w:pPr>
          </w:p>
          <w:p>
            <w:pPr>
              <w:ind w:firstLine="420" w:firstLineChars="200"/>
              <w:jc w:val="both"/>
              <w:rPr>
                <w:rFonts w:hint="eastAsia" w:ascii="仿宋" w:hAnsi="仿宋" w:eastAsia="仿宋" w:cs="仿宋"/>
                <w:color w:val="auto"/>
                <w:sz w:val="21"/>
                <w:szCs w:val="21"/>
                <w:vertAlign w:val="baseline"/>
                <w:lang w:val="en-US" w:eastAsia="zh-CN"/>
              </w:rPr>
            </w:pPr>
          </w:p>
          <w:p>
            <w:pPr>
              <w:ind w:firstLine="420" w:firstLineChars="200"/>
              <w:jc w:val="both"/>
              <w:rPr>
                <w:rFonts w:hint="eastAsia" w:ascii="仿宋" w:hAnsi="仿宋" w:eastAsia="仿宋" w:cs="仿宋"/>
                <w:color w:val="auto"/>
                <w:sz w:val="21"/>
                <w:szCs w:val="21"/>
                <w:vertAlign w:val="baseline"/>
                <w:lang w:val="en-US" w:eastAsia="zh-CN"/>
              </w:rPr>
            </w:pPr>
          </w:p>
          <w:p>
            <w:pPr>
              <w:ind w:firstLine="420" w:firstLineChars="200"/>
              <w:jc w:val="both"/>
              <w:rPr>
                <w:rFonts w:hint="eastAsia" w:ascii="仿宋" w:hAnsi="仿宋" w:eastAsia="仿宋" w:cs="仿宋"/>
                <w:color w:val="auto"/>
                <w:sz w:val="21"/>
                <w:szCs w:val="21"/>
                <w:vertAlign w:val="baseline"/>
                <w:lang w:val="en-US" w:eastAsia="zh-CN"/>
              </w:rPr>
            </w:pPr>
          </w:p>
          <w:p>
            <w:pPr>
              <w:ind w:firstLine="420" w:firstLineChars="200"/>
              <w:jc w:val="both"/>
              <w:rPr>
                <w:rFonts w:hint="eastAsia" w:ascii="仿宋" w:hAnsi="仿宋" w:eastAsia="仿宋" w:cs="仿宋"/>
                <w:color w:val="auto"/>
                <w:sz w:val="21"/>
                <w:szCs w:val="21"/>
                <w:vertAlign w:val="baseline"/>
                <w:lang w:val="en-US" w:eastAsia="zh-CN"/>
              </w:rPr>
            </w:pPr>
          </w:p>
          <w:p>
            <w:pPr>
              <w:ind w:firstLine="420" w:firstLineChars="200"/>
              <w:jc w:val="both"/>
              <w:rPr>
                <w:rFonts w:hint="eastAsia" w:ascii="仿宋" w:hAnsi="仿宋" w:eastAsia="仿宋" w:cs="仿宋"/>
                <w:color w:val="auto"/>
                <w:sz w:val="21"/>
                <w:szCs w:val="21"/>
                <w:vertAlign w:val="baseline"/>
                <w:lang w:val="en-US" w:eastAsia="zh-CN"/>
              </w:rPr>
            </w:pPr>
          </w:p>
          <w:p>
            <w:pPr>
              <w:ind w:firstLine="420" w:firstLineChars="200"/>
              <w:jc w:val="both"/>
              <w:rPr>
                <w:rFonts w:hint="eastAsia" w:ascii="仿宋" w:hAnsi="仿宋" w:eastAsia="仿宋" w:cs="仿宋"/>
                <w:color w:val="auto"/>
                <w:sz w:val="21"/>
                <w:szCs w:val="21"/>
                <w:vertAlign w:val="baseline"/>
                <w:lang w:val="en-US" w:eastAsia="zh-CN"/>
              </w:rPr>
            </w:pPr>
          </w:p>
        </w:tc>
        <w:tc>
          <w:tcPr>
            <w:tcW w:w="1185"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72" w:line="240" w:lineRule="exact"/>
              <w:ind w:left="26"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napToGrid w:val="0"/>
                <w:color w:val="000000"/>
                <w:kern w:val="0"/>
                <w:sz w:val="21"/>
                <w:szCs w:val="21"/>
                <w:lang w:val="en-US" w:eastAsia="zh-CN" w:bidi="ar-SA"/>
              </w:rPr>
              <w:t>项城市应急管理局</w:t>
            </w:r>
          </w:p>
        </w:tc>
        <w:tc>
          <w:tcPr>
            <w:tcW w:w="1259"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65" w:line="240" w:lineRule="exact"/>
              <w:ind w:left="126"/>
              <w:jc w:val="center"/>
              <w:textAlignment w:val="auto"/>
              <w:rPr>
                <w:rFonts w:hint="eastAsia" w:ascii="仿宋" w:hAnsi="仿宋" w:eastAsia="仿宋" w:cs="仿宋"/>
                <w:sz w:val="21"/>
                <w:szCs w:val="21"/>
              </w:rPr>
            </w:pPr>
            <w:r>
              <w:rPr>
                <w:rFonts w:hint="eastAsia" w:ascii="仿宋" w:hAnsi="仿宋" w:eastAsia="仿宋" w:cs="仿宋"/>
                <w:spacing w:val="3"/>
                <w:sz w:val="21"/>
                <w:szCs w:val="21"/>
              </w:rPr>
              <w:t>现场</w:t>
            </w:r>
          </w:p>
          <w:p>
            <w:pPr>
              <w:keepNext w:val="0"/>
              <w:keepLines w:val="0"/>
              <w:pageBreakBefore w:val="0"/>
              <w:widowControl w:val="0"/>
              <w:kinsoku/>
              <w:wordWrap/>
              <w:overflowPunct/>
              <w:topLinePunct w:val="0"/>
              <w:autoSpaceDE/>
              <w:autoSpaceDN/>
              <w:bidi w:val="0"/>
              <w:adjustRightInd/>
              <w:snapToGrid/>
              <w:spacing w:before="71" w:line="240" w:lineRule="exact"/>
              <w:ind w:left="124"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pacing w:val="4"/>
                <w:sz w:val="21"/>
                <w:szCs w:val="21"/>
              </w:rPr>
              <w:t>检查</w:t>
            </w:r>
          </w:p>
        </w:tc>
      </w:tr>
    </w:tbl>
    <w:p>
      <w:p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br w:type="page"/>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5"/>
        <w:gridCol w:w="1740"/>
        <w:gridCol w:w="810"/>
        <w:gridCol w:w="8685"/>
        <w:gridCol w:w="765"/>
        <w:gridCol w:w="12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1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序号</w:t>
            </w:r>
          </w:p>
        </w:tc>
        <w:tc>
          <w:tcPr>
            <w:tcW w:w="174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检查事项名称</w:t>
            </w:r>
          </w:p>
        </w:tc>
        <w:tc>
          <w:tcPr>
            <w:tcW w:w="81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检查内容</w:t>
            </w:r>
          </w:p>
        </w:tc>
        <w:tc>
          <w:tcPr>
            <w:tcW w:w="868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检查依据</w:t>
            </w:r>
          </w:p>
        </w:tc>
        <w:tc>
          <w:tcPr>
            <w:tcW w:w="76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检查主体</w:t>
            </w:r>
          </w:p>
        </w:tc>
        <w:tc>
          <w:tcPr>
            <w:tcW w:w="1259"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center"/>
              <w:rPr>
                <w:rFonts w:hint="default"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24</w:t>
            </w:r>
          </w:p>
        </w:tc>
        <w:tc>
          <w:tcPr>
            <w:tcW w:w="1740" w:type="dxa"/>
            <w:vAlign w:val="top"/>
          </w:tcPr>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default" w:ascii="仿宋" w:hAnsi="仿宋" w:eastAsia="仿宋" w:cs="仿宋"/>
                <w:color w:val="auto"/>
                <w:sz w:val="21"/>
                <w:szCs w:val="21"/>
                <w:vertAlign w:val="baseline"/>
                <w:lang w:val="en-US" w:eastAsia="zh-CN"/>
              </w:rPr>
            </w:pPr>
            <w:r>
              <w:rPr>
                <w:rFonts w:hint="default" w:ascii="仿宋" w:hAnsi="仿宋" w:eastAsia="仿宋" w:cs="仿宋"/>
                <w:color w:val="auto"/>
                <w:sz w:val="21"/>
                <w:szCs w:val="21"/>
                <w:vertAlign w:val="baseline"/>
                <w:lang w:val="en-US" w:eastAsia="zh-CN"/>
              </w:rPr>
              <w:t>对生产经营单位涉及相关单位安全生产管理情况的监督检查</w:t>
            </w:r>
          </w:p>
          <w:p>
            <w:pPr>
              <w:jc w:val="both"/>
              <w:rPr>
                <w:rFonts w:hint="default" w:ascii="仿宋" w:hAnsi="仿宋" w:eastAsia="仿宋" w:cs="仿宋"/>
                <w:color w:val="auto"/>
                <w:sz w:val="21"/>
                <w:szCs w:val="21"/>
                <w:vertAlign w:val="baseline"/>
                <w:lang w:val="en-US" w:eastAsia="zh-CN"/>
              </w:rPr>
            </w:pPr>
          </w:p>
        </w:tc>
        <w:tc>
          <w:tcPr>
            <w:tcW w:w="810" w:type="dxa"/>
            <w:vAlign w:val="top"/>
          </w:tcPr>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对承包单位、承租单 位的安全生产工作  实行统一协调、管  理，定期进行安全检 查，督促整改安全问 题的情况</w:t>
            </w:r>
          </w:p>
        </w:tc>
        <w:tc>
          <w:tcPr>
            <w:tcW w:w="8685" w:type="dxa"/>
            <w:vAlign w:val="top"/>
          </w:tcPr>
          <w:p>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1.《中华人民共和国安全生产法》</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第四十九条  生产经营单位不得将生产经营项目、场所、设备发包或者出租给不具备安全生产条件或者相应资质的单位或者个人。</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生产经营项目、场所发包或者出租给其他单位的，生产经营单位应当与承包单位、承租单位签订专门的安全生产管理协议，或者在承包合同、租赁合同中约定各自的 安全生产管理职责；生产经营单位对承包单位、承租单位的安全生产工作统一协调、管理，定期进行安全检查，发现安全问题的，应当及时督促整改。</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矿山、金属冶炼建设项目和用于生产、储存、装卸危险物品的建设项目的施工单位应当加强对施工项目的安全管理，不得倒卖、出租、出借、挂靠或者以其他形式非 法转让施工资质，不得将其承包的全部建设工程转包给第三人或者将其承包的全部建设工程支解以后以分包的名义分别转包给第三人，不得将工程分包给不具备相应资质 条件的单位。</w:t>
            </w:r>
          </w:p>
          <w:p>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2.《河南省安全生产条例》</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第二十八条  生产经营单位应当将进入本单位工作场所的相关方和外来人员纳入本单位统一协调和管理，并履行下列职责：（一）建立健全并落实相关方和外来人员 的安全生产责任制、规章制度和安全措施，组织相关方和外来人员参与应急演练；（二）建立相关方和外来人员名录和安全生产管理档案；（三）督促检查相关方和外来 人员的安全生产工作，及时排查并消除事故隐患；（四）审查相关方特种作业人员资格和制定的施工方案、安全措施；（五）对外来人员进行入厂安全教育培训并保存记 录。</w:t>
            </w:r>
          </w:p>
          <w:p>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3.《非煤矿山外包工程安全管理暂行办法》（仅适用于非煤矿山企业）</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第二十九条  安全生产监督管理部门应当加强对外包工程的安全生产监督检查，重点检查下列事项：（一）发包单位非煤矿山安全生产许可证、安全生产管理协议、 安全投入等情况；（二）承包单位的施工资质、应当依法取得的非煤矿山安全生产许可证、安全投入落实、承包单位及其项目部的安全生产管理机构、技术力量配备、相 关人员的安全资格和持证等情况；（三）违法发包、转包、分项发包等行为。</w:t>
            </w:r>
          </w:p>
        </w:tc>
        <w:tc>
          <w:tcPr>
            <w:tcW w:w="765"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72" w:line="240" w:lineRule="exact"/>
              <w:ind w:left="26"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napToGrid w:val="0"/>
                <w:color w:val="000000"/>
                <w:kern w:val="0"/>
                <w:sz w:val="21"/>
                <w:szCs w:val="21"/>
                <w:lang w:val="en-US" w:eastAsia="zh-CN" w:bidi="ar-SA"/>
              </w:rPr>
              <w:t>项城市应急管理局</w:t>
            </w:r>
          </w:p>
        </w:tc>
        <w:tc>
          <w:tcPr>
            <w:tcW w:w="1259"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65" w:line="240" w:lineRule="exact"/>
              <w:ind w:left="126"/>
              <w:jc w:val="center"/>
              <w:textAlignment w:val="auto"/>
              <w:rPr>
                <w:rFonts w:hint="eastAsia" w:ascii="仿宋" w:hAnsi="仿宋" w:eastAsia="仿宋" w:cs="仿宋"/>
                <w:sz w:val="21"/>
                <w:szCs w:val="21"/>
              </w:rPr>
            </w:pPr>
            <w:r>
              <w:rPr>
                <w:rFonts w:hint="eastAsia" w:ascii="仿宋" w:hAnsi="仿宋" w:eastAsia="仿宋" w:cs="仿宋"/>
                <w:spacing w:val="3"/>
                <w:sz w:val="21"/>
                <w:szCs w:val="21"/>
              </w:rPr>
              <w:t>现场</w:t>
            </w:r>
          </w:p>
          <w:p>
            <w:pPr>
              <w:keepNext w:val="0"/>
              <w:keepLines w:val="0"/>
              <w:pageBreakBefore w:val="0"/>
              <w:widowControl w:val="0"/>
              <w:kinsoku/>
              <w:wordWrap/>
              <w:overflowPunct/>
              <w:topLinePunct w:val="0"/>
              <w:autoSpaceDE/>
              <w:autoSpaceDN/>
              <w:bidi w:val="0"/>
              <w:adjustRightInd/>
              <w:snapToGrid/>
              <w:spacing w:before="71" w:line="240" w:lineRule="exact"/>
              <w:ind w:left="124"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pacing w:val="4"/>
                <w:sz w:val="21"/>
                <w:szCs w:val="21"/>
              </w:rPr>
              <w:t>检查</w:t>
            </w:r>
          </w:p>
        </w:tc>
      </w:tr>
    </w:tbl>
    <w:p>
      <w:p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br w:type="page"/>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5"/>
        <w:gridCol w:w="1095"/>
        <w:gridCol w:w="780"/>
        <w:gridCol w:w="9735"/>
        <w:gridCol w:w="930"/>
        <w:gridCol w:w="71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序号</w:t>
            </w:r>
          </w:p>
        </w:tc>
        <w:tc>
          <w:tcPr>
            <w:tcW w:w="109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检查事项名称</w:t>
            </w:r>
          </w:p>
        </w:tc>
        <w:tc>
          <w:tcPr>
            <w:tcW w:w="78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检查内容</w:t>
            </w:r>
          </w:p>
        </w:tc>
        <w:tc>
          <w:tcPr>
            <w:tcW w:w="973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检查依据</w:t>
            </w:r>
          </w:p>
        </w:tc>
        <w:tc>
          <w:tcPr>
            <w:tcW w:w="93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检查主体</w:t>
            </w:r>
          </w:p>
        </w:tc>
        <w:tc>
          <w:tcPr>
            <w:tcW w:w="719"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center"/>
              <w:rPr>
                <w:rFonts w:hint="default"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25</w:t>
            </w:r>
          </w:p>
        </w:tc>
        <w:tc>
          <w:tcPr>
            <w:tcW w:w="1095" w:type="dxa"/>
            <w:vAlign w:val="top"/>
          </w:tcPr>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default" w:ascii="仿宋" w:hAnsi="仿宋" w:eastAsia="仿宋" w:cs="仿宋"/>
                <w:color w:val="auto"/>
                <w:sz w:val="21"/>
                <w:szCs w:val="21"/>
                <w:vertAlign w:val="baseline"/>
                <w:lang w:val="en-US" w:eastAsia="zh-CN"/>
              </w:rPr>
            </w:pPr>
            <w:r>
              <w:rPr>
                <w:rFonts w:hint="default" w:ascii="仿宋" w:hAnsi="仿宋" w:eastAsia="仿宋" w:cs="仿宋"/>
                <w:color w:val="auto"/>
                <w:sz w:val="21"/>
                <w:szCs w:val="21"/>
                <w:vertAlign w:val="baseline"/>
                <w:lang w:val="en-US" w:eastAsia="zh-CN"/>
              </w:rPr>
              <w:t>对生产经营单位应急管理情况的监督检查</w:t>
            </w:r>
          </w:p>
          <w:p>
            <w:pPr>
              <w:jc w:val="both"/>
              <w:rPr>
                <w:rFonts w:hint="default" w:ascii="仿宋" w:hAnsi="仿宋" w:eastAsia="仿宋" w:cs="仿宋"/>
                <w:color w:val="auto"/>
                <w:sz w:val="21"/>
                <w:szCs w:val="21"/>
                <w:vertAlign w:val="baseline"/>
                <w:lang w:val="en-US" w:eastAsia="zh-CN"/>
              </w:rPr>
            </w:pPr>
          </w:p>
        </w:tc>
        <w:tc>
          <w:tcPr>
            <w:tcW w:w="780" w:type="dxa"/>
            <w:vAlign w:val="top"/>
          </w:tcPr>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依法编制应急预案、 应急预案依法备案、 组织开展演练情况</w:t>
            </w:r>
          </w:p>
        </w:tc>
        <w:tc>
          <w:tcPr>
            <w:tcW w:w="9735" w:type="dxa"/>
            <w:vAlign w:val="top"/>
          </w:tcPr>
          <w:p>
            <w:pPr>
              <w:keepNext w:val="0"/>
              <w:keepLines w:val="0"/>
              <w:pageBreakBefore w:val="0"/>
              <w:widowControl w:val="0"/>
              <w:kinsoku/>
              <w:wordWrap/>
              <w:overflowPunct/>
              <w:topLinePunct w:val="0"/>
              <w:autoSpaceDE/>
              <w:autoSpaceDN/>
              <w:bidi w:val="0"/>
              <w:adjustRightInd/>
              <w:snapToGrid/>
              <w:spacing w:line="280" w:lineRule="exact"/>
              <w:ind w:firstLine="422" w:firstLineChars="200"/>
              <w:jc w:val="both"/>
              <w:textAlignment w:val="auto"/>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1.《中华人民共和国安全生产法》</w:t>
            </w:r>
          </w:p>
          <w:p>
            <w:pPr>
              <w:keepNext w:val="0"/>
              <w:keepLines w:val="0"/>
              <w:pageBreakBefore w:val="0"/>
              <w:widowControl w:val="0"/>
              <w:kinsoku/>
              <w:wordWrap/>
              <w:overflowPunct/>
              <w:topLinePunct w:val="0"/>
              <w:autoSpaceDE/>
              <w:autoSpaceDN/>
              <w:bidi w:val="0"/>
              <w:adjustRightInd/>
              <w:snapToGrid/>
              <w:spacing w:line="28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第二十一条  生产经营单位的主要负责人对本单位安全生产工作负有下列职责：（一）建立健全并落实本单位全员安全生产责任制，加强安全生产标准化建设；（二） 组织制定并实施本单位安全生产规章制度和操作规程；（三）组织制定并实施本单位安全生产教育和培训计划；（四）保证本单位安全生产投入的有效实施；（五）组织  建立并落实安全风险分级管控和隐患排查治理双重预防工作机制，督促、检查本单位的安全生产工作，及时消除生产安全事故隐患；（六）组织制定并实施本单位的生产  安全事故应急救援预案；（七）及时、如实报告生产安全事故。</w:t>
            </w:r>
          </w:p>
          <w:p>
            <w:pPr>
              <w:keepNext w:val="0"/>
              <w:keepLines w:val="0"/>
              <w:pageBreakBefore w:val="0"/>
              <w:widowControl w:val="0"/>
              <w:kinsoku/>
              <w:wordWrap/>
              <w:overflowPunct/>
              <w:topLinePunct w:val="0"/>
              <w:autoSpaceDE/>
              <w:autoSpaceDN/>
              <w:bidi w:val="0"/>
              <w:adjustRightInd/>
              <w:snapToGrid/>
              <w:spacing w:line="28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第八十一条  生产经营单位应当制定本单位生产安全事故应急救援预案，与所在地县级以上地方人民政府组织制定的生产安全事故应急救援预案相衔接，并定期组织 演练。</w:t>
            </w:r>
          </w:p>
          <w:p>
            <w:pPr>
              <w:keepNext w:val="0"/>
              <w:keepLines w:val="0"/>
              <w:pageBreakBefore w:val="0"/>
              <w:widowControl w:val="0"/>
              <w:kinsoku/>
              <w:wordWrap/>
              <w:overflowPunct/>
              <w:topLinePunct w:val="0"/>
              <w:autoSpaceDE/>
              <w:autoSpaceDN/>
              <w:bidi w:val="0"/>
              <w:adjustRightInd/>
              <w:snapToGrid/>
              <w:spacing w:line="280" w:lineRule="exact"/>
              <w:ind w:firstLine="422" w:firstLineChars="200"/>
              <w:jc w:val="both"/>
              <w:textAlignment w:val="auto"/>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2.《生产安全事故应急条例》</w:t>
            </w:r>
          </w:p>
          <w:p>
            <w:pPr>
              <w:keepNext w:val="0"/>
              <w:keepLines w:val="0"/>
              <w:pageBreakBefore w:val="0"/>
              <w:widowControl w:val="0"/>
              <w:kinsoku/>
              <w:wordWrap/>
              <w:overflowPunct/>
              <w:topLinePunct w:val="0"/>
              <w:autoSpaceDE/>
              <w:autoSpaceDN/>
              <w:bidi w:val="0"/>
              <w:adjustRightInd/>
              <w:snapToGrid/>
              <w:spacing w:line="28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第三条  国务院统一领导全国的生产安全事故应急工作，县级以上地方人民政府统一领导本行政区域内的生产安全事故应急工作。生产安全事故应急工作涉及两个以 上行政区域的，由有关行政区域共同的上一级人民政府负责，或者由各有关行政区域的上一级人民政府共同负责。</w:t>
            </w:r>
          </w:p>
          <w:p>
            <w:pPr>
              <w:keepNext w:val="0"/>
              <w:keepLines w:val="0"/>
              <w:pageBreakBefore w:val="0"/>
              <w:widowControl w:val="0"/>
              <w:kinsoku/>
              <w:wordWrap/>
              <w:overflowPunct/>
              <w:topLinePunct w:val="0"/>
              <w:autoSpaceDE/>
              <w:autoSpaceDN/>
              <w:bidi w:val="0"/>
              <w:adjustRightInd/>
              <w:snapToGrid/>
              <w:spacing w:line="28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县级以上人民政府应急管理部门和其他对有关行业、领域的安全生产工作实施监督管理的部门（以下统称负有安全生产监督管理职责的部门）在各自职责范围内，做 好有关行业、领域的生产安全事故应急工作。</w:t>
            </w:r>
          </w:p>
          <w:p>
            <w:pPr>
              <w:keepNext w:val="0"/>
              <w:keepLines w:val="0"/>
              <w:pageBreakBefore w:val="0"/>
              <w:widowControl w:val="0"/>
              <w:kinsoku/>
              <w:wordWrap/>
              <w:overflowPunct/>
              <w:topLinePunct w:val="0"/>
              <w:autoSpaceDE/>
              <w:autoSpaceDN/>
              <w:bidi w:val="0"/>
              <w:adjustRightInd/>
              <w:snapToGrid/>
              <w:spacing w:line="28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县级以上人民政府应急管理部门指导、协调本级人民政府其他负有安全生产监督管理职责的部门和下级人民政府的生产安全事故应急工作。</w:t>
            </w:r>
          </w:p>
          <w:p>
            <w:pPr>
              <w:keepNext w:val="0"/>
              <w:keepLines w:val="0"/>
              <w:pageBreakBefore w:val="0"/>
              <w:widowControl w:val="0"/>
              <w:kinsoku/>
              <w:wordWrap/>
              <w:overflowPunct/>
              <w:topLinePunct w:val="0"/>
              <w:autoSpaceDE/>
              <w:autoSpaceDN/>
              <w:bidi w:val="0"/>
              <w:adjustRightInd/>
              <w:snapToGrid/>
              <w:spacing w:line="28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乡、镇人民政府以及街道办事处等地方人民政府派出机关应当协助上级人民政府有关部门依法履行生产安全事故应急工作职责。</w:t>
            </w:r>
          </w:p>
          <w:p>
            <w:pPr>
              <w:keepNext w:val="0"/>
              <w:keepLines w:val="0"/>
              <w:pageBreakBefore w:val="0"/>
              <w:widowControl w:val="0"/>
              <w:kinsoku/>
              <w:wordWrap/>
              <w:overflowPunct/>
              <w:topLinePunct w:val="0"/>
              <w:autoSpaceDE/>
              <w:autoSpaceDN/>
              <w:bidi w:val="0"/>
              <w:adjustRightInd/>
              <w:snapToGrid/>
              <w:spacing w:line="280" w:lineRule="exact"/>
              <w:ind w:firstLine="422" w:firstLineChars="200"/>
              <w:jc w:val="both"/>
              <w:textAlignment w:val="auto"/>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3.《生产安全事故应急预案管理办法》</w:t>
            </w:r>
          </w:p>
          <w:p>
            <w:pPr>
              <w:keepNext w:val="0"/>
              <w:keepLines w:val="0"/>
              <w:pageBreakBefore w:val="0"/>
              <w:widowControl w:val="0"/>
              <w:kinsoku/>
              <w:wordWrap/>
              <w:overflowPunct/>
              <w:topLinePunct w:val="0"/>
              <w:autoSpaceDE/>
              <w:autoSpaceDN/>
              <w:bidi w:val="0"/>
              <w:adjustRightInd/>
              <w:snapToGrid/>
              <w:spacing w:line="28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第四条  应急管理部负责全国应急预案的综合协调管理工作。国务院其他负有安全生产监督管理职责的部门在各自职责范围内，负责相关行业、领域应急预案的管理 工作。</w:t>
            </w:r>
          </w:p>
          <w:p>
            <w:pPr>
              <w:keepNext w:val="0"/>
              <w:keepLines w:val="0"/>
              <w:pageBreakBefore w:val="0"/>
              <w:widowControl w:val="0"/>
              <w:kinsoku/>
              <w:wordWrap/>
              <w:overflowPunct/>
              <w:topLinePunct w:val="0"/>
              <w:autoSpaceDE/>
              <w:autoSpaceDN/>
              <w:bidi w:val="0"/>
              <w:adjustRightInd/>
              <w:snapToGrid/>
              <w:spacing w:line="28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县级以上地方各级人民政府应急管理部门负责本行政区域内应急预案的综合协调管理工作。县级以上地方各级人民政府其他负有安全生产监督管理职责的部门按照各 自的职责负责有关行业、领域应急预案的管理工作。</w:t>
            </w:r>
          </w:p>
        </w:tc>
        <w:tc>
          <w:tcPr>
            <w:tcW w:w="930"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72" w:line="240" w:lineRule="exact"/>
              <w:ind w:left="26"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napToGrid w:val="0"/>
                <w:color w:val="000000"/>
                <w:kern w:val="0"/>
                <w:sz w:val="21"/>
                <w:szCs w:val="21"/>
                <w:lang w:val="en-US" w:eastAsia="zh-CN" w:bidi="ar-SA"/>
              </w:rPr>
              <w:t>项城市应急管理局</w:t>
            </w:r>
          </w:p>
        </w:tc>
        <w:tc>
          <w:tcPr>
            <w:tcW w:w="719"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65" w:line="240" w:lineRule="exact"/>
              <w:ind w:left="126"/>
              <w:jc w:val="center"/>
              <w:textAlignment w:val="auto"/>
              <w:rPr>
                <w:rFonts w:hint="eastAsia" w:ascii="仿宋" w:hAnsi="仿宋" w:eastAsia="仿宋" w:cs="仿宋"/>
                <w:sz w:val="21"/>
                <w:szCs w:val="21"/>
              </w:rPr>
            </w:pPr>
            <w:r>
              <w:rPr>
                <w:rFonts w:hint="eastAsia" w:ascii="仿宋" w:hAnsi="仿宋" w:eastAsia="仿宋" w:cs="仿宋"/>
                <w:spacing w:val="3"/>
                <w:sz w:val="21"/>
                <w:szCs w:val="21"/>
              </w:rPr>
              <w:t>现场</w:t>
            </w:r>
          </w:p>
          <w:p>
            <w:pPr>
              <w:keepNext w:val="0"/>
              <w:keepLines w:val="0"/>
              <w:pageBreakBefore w:val="0"/>
              <w:widowControl w:val="0"/>
              <w:kinsoku/>
              <w:wordWrap/>
              <w:overflowPunct/>
              <w:topLinePunct w:val="0"/>
              <w:autoSpaceDE/>
              <w:autoSpaceDN/>
              <w:bidi w:val="0"/>
              <w:adjustRightInd/>
              <w:snapToGrid/>
              <w:spacing w:before="71" w:line="240" w:lineRule="exact"/>
              <w:ind w:left="124"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pacing w:val="4"/>
                <w:sz w:val="21"/>
                <w:szCs w:val="21"/>
              </w:rPr>
              <w:t>检查</w:t>
            </w:r>
          </w:p>
        </w:tc>
      </w:tr>
    </w:tbl>
    <w:p>
      <w:p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br w:type="page"/>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5"/>
        <w:gridCol w:w="1095"/>
        <w:gridCol w:w="780"/>
        <w:gridCol w:w="9735"/>
        <w:gridCol w:w="930"/>
        <w:gridCol w:w="71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1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序号</w:t>
            </w:r>
          </w:p>
        </w:tc>
        <w:tc>
          <w:tcPr>
            <w:tcW w:w="109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检查事项名称</w:t>
            </w:r>
          </w:p>
        </w:tc>
        <w:tc>
          <w:tcPr>
            <w:tcW w:w="78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检查内容</w:t>
            </w:r>
          </w:p>
        </w:tc>
        <w:tc>
          <w:tcPr>
            <w:tcW w:w="973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检查依据</w:t>
            </w:r>
          </w:p>
        </w:tc>
        <w:tc>
          <w:tcPr>
            <w:tcW w:w="93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检查主体</w:t>
            </w:r>
          </w:p>
        </w:tc>
        <w:tc>
          <w:tcPr>
            <w:tcW w:w="719"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center"/>
              <w:rPr>
                <w:rFonts w:hint="default"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26</w:t>
            </w:r>
          </w:p>
        </w:tc>
        <w:tc>
          <w:tcPr>
            <w:tcW w:w="1095" w:type="dxa"/>
            <w:vAlign w:val="top"/>
          </w:tcPr>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default" w:ascii="仿宋" w:hAnsi="仿宋" w:eastAsia="仿宋" w:cs="仿宋"/>
                <w:color w:val="auto"/>
                <w:sz w:val="21"/>
                <w:szCs w:val="21"/>
                <w:vertAlign w:val="baseline"/>
                <w:lang w:val="en-US" w:eastAsia="zh-CN"/>
              </w:rPr>
            </w:pPr>
            <w:r>
              <w:rPr>
                <w:rFonts w:hint="default" w:ascii="仿宋" w:hAnsi="仿宋" w:eastAsia="仿宋" w:cs="仿宋"/>
                <w:color w:val="auto"/>
                <w:sz w:val="21"/>
                <w:szCs w:val="21"/>
                <w:vertAlign w:val="baseline"/>
                <w:lang w:val="en-US" w:eastAsia="zh-CN"/>
              </w:rPr>
              <w:t>对生产经营单位应急管理情况的监督检查</w:t>
            </w:r>
          </w:p>
          <w:p>
            <w:pPr>
              <w:jc w:val="both"/>
              <w:rPr>
                <w:rFonts w:hint="default" w:ascii="仿宋" w:hAnsi="仿宋" w:eastAsia="仿宋" w:cs="仿宋"/>
                <w:color w:val="auto"/>
                <w:sz w:val="21"/>
                <w:szCs w:val="21"/>
                <w:vertAlign w:val="baseline"/>
                <w:lang w:val="en-US" w:eastAsia="zh-CN"/>
              </w:rPr>
            </w:pPr>
          </w:p>
        </w:tc>
        <w:tc>
          <w:tcPr>
            <w:tcW w:w="780" w:type="dxa"/>
            <w:vAlign w:val="top"/>
          </w:tcPr>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应急救援队伍建立  或者应急救援人员  指定，应急值班人员 配备，应急救援器  材、设备及物资配备 情况</w:t>
            </w:r>
          </w:p>
        </w:tc>
        <w:tc>
          <w:tcPr>
            <w:tcW w:w="9735" w:type="dxa"/>
            <w:vAlign w:val="top"/>
          </w:tcPr>
          <w:p>
            <w:pPr>
              <w:keepNext w:val="0"/>
              <w:keepLines w:val="0"/>
              <w:pageBreakBefore w:val="0"/>
              <w:widowControl w:val="0"/>
              <w:kinsoku/>
              <w:wordWrap/>
              <w:overflowPunct/>
              <w:topLinePunct w:val="0"/>
              <w:autoSpaceDE/>
              <w:autoSpaceDN/>
              <w:bidi w:val="0"/>
              <w:adjustRightInd/>
              <w:snapToGrid/>
              <w:spacing w:line="280" w:lineRule="exact"/>
              <w:ind w:firstLine="422" w:firstLineChars="200"/>
              <w:jc w:val="both"/>
              <w:textAlignment w:val="auto"/>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1.《中华人民共和国安全生产法》</w:t>
            </w:r>
          </w:p>
          <w:p>
            <w:pPr>
              <w:keepNext w:val="0"/>
              <w:keepLines w:val="0"/>
              <w:pageBreakBefore w:val="0"/>
              <w:widowControl w:val="0"/>
              <w:kinsoku/>
              <w:wordWrap/>
              <w:overflowPunct/>
              <w:topLinePunct w:val="0"/>
              <w:autoSpaceDE/>
              <w:autoSpaceDN/>
              <w:bidi w:val="0"/>
              <w:adjustRightInd/>
              <w:snapToGrid/>
              <w:spacing w:line="28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第七十九条  国家加强生产安全事故应急能力建设，在重点行业、领域建立应急救援基地和应急救援队伍，并由国家安全生产应急救援机构统一协调指挥；鼓励生产 经营单位和其他社会力量建立应急救援队伍，配备相应的应急救援装备和物资，提高应急救援的专业化水平。</w:t>
            </w:r>
          </w:p>
          <w:p>
            <w:pPr>
              <w:keepNext w:val="0"/>
              <w:keepLines w:val="0"/>
              <w:pageBreakBefore w:val="0"/>
              <w:widowControl w:val="0"/>
              <w:kinsoku/>
              <w:wordWrap/>
              <w:overflowPunct/>
              <w:topLinePunct w:val="0"/>
              <w:autoSpaceDE/>
              <w:autoSpaceDN/>
              <w:bidi w:val="0"/>
              <w:adjustRightInd/>
              <w:snapToGrid/>
              <w:spacing w:line="28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国务院应急管理部门牵头建立全国统一的生产安全事故应急救援信息系统，国务院交通运输、住房和城乡建设、水利、民航等有关部门和县级以上地方人民政府建立 健全相关行业、领域、地区的生产安全事故应急救援信息系统，实现互联互通、信息共享，通过推行网上安全信息采集、安全监管和监测预警，提升监管的精准化、智能 化水平。</w:t>
            </w:r>
          </w:p>
          <w:p>
            <w:pPr>
              <w:keepNext w:val="0"/>
              <w:keepLines w:val="0"/>
              <w:pageBreakBefore w:val="0"/>
              <w:widowControl w:val="0"/>
              <w:kinsoku/>
              <w:wordWrap/>
              <w:overflowPunct/>
              <w:topLinePunct w:val="0"/>
              <w:autoSpaceDE/>
              <w:autoSpaceDN/>
              <w:bidi w:val="0"/>
              <w:adjustRightInd/>
              <w:snapToGrid/>
              <w:spacing w:line="280" w:lineRule="exact"/>
              <w:ind w:firstLine="422" w:firstLineChars="200"/>
              <w:jc w:val="both"/>
              <w:textAlignment w:val="auto"/>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2.《生产安全事故应急条例》</w:t>
            </w:r>
          </w:p>
          <w:p>
            <w:pPr>
              <w:keepNext w:val="0"/>
              <w:keepLines w:val="0"/>
              <w:pageBreakBefore w:val="0"/>
              <w:widowControl w:val="0"/>
              <w:kinsoku/>
              <w:wordWrap/>
              <w:overflowPunct/>
              <w:topLinePunct w:val="0"/>
              <w:autoSpaceDE/>
              <w:autoSpaceDN/>
              <w:bidi w:val="0"/>
              <w:adjustRightInd/>
              <w:snapToGrid/>
              <w:spacing w:line="28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第三条  国务院统一领导全国的生产安全事故应急工作，县级以上地方人民政府统一领导本行政区域内的生产安全事故应急工作。生产安全事故应急工作涉及两个以 上行政区域的，由有关行政区域共同的上一级人民政府负责，或者由各有关行政区域的上一级人民政府共同负责。</w:t>
            </w:r>
          </w:p>
          <w:p>
            <w:pPr>
              <w:keepNext w:val="0"/>
              <w:keepLines w:val="0"/>
              <w:pageBreakBefore w:val="0"/>
              <w:widowControl w:val="0"/>
              <w:kinsoku/>
              <w:wordWrap/>
              <w:overflowPunct/>
              <w:topLinePunct w:val="0"/>
              <w:autoSpaceDE/>
              <w:autoSpaceDN/>
              <w:bidi w:val="0"/>
              <w:adjustRightInd/>
              <w:snapToGrid/>
              <w:spacing w:line="28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县级以上人民政府应急管理部门和其他对有关行业、领域的安全生产工作实施监督管理的部门（以下统称负有安全生产监督管理职责的部门）在各自职责范围内，做 好有关行业、领域的生产安全事故应急工作。</w:t>
            </w:r>
          </w:p>
          <w:p>
            <w:pPr>
              <w:keepNext w:val="0"/>
              <w:keepLines w:val="0"/>
              <w:pageBreakBefore w:val="0"/>
              <w:widowControl w:val="0"/>
              <w:kinsoku/>
              <w:wordWrap/>
              <w:overflowPunct/>
              <w:topLinePunct w:val="0"/>
              <w:autoSpaceDE/>
              <w:autoSpaceDN/>
              <w:bidi w:val="0"/>
              <w:adjustRightInd/>
              <w:snapToGrid/>
              <w:spacing w:line="28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县级以上人民政府应急管理部门指导、协调本级人民政府其他负有安全生产监督管理职责的部门和下级人民政府的生产安全事故应急工作。</w:t>
            </w:r>
          </w:p>
          <w:p>
            <w:pPr>
              <w:keepNext w:val="0"/>
              <w:keepLines w:val="0"/>
              <w:pageBreakBefore w:val="0"/>
              <w:widowControl w:val="0"/>
              <w:kinsoku/>
              <w:wordWrap/>
              <w:overflowPunct/>
              <w:topLinePunct w:val="0"/>
              <w:autoSpaceDE/>
              <w:autoSpaceDN/>
              <w:bidi w:val="0"/>
              <w:adjustRightInd/>
              <w:snapToGrid/>
              <w:spacing w:line="28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乡、镇人民政府以及街道办事处等地方人民政府派出机关应当协助上级人民政府有关部门依法履行生产安全事故应急工作职责。</w:t>
            </w:r>
          </w:p>
          <w:p>
            <w:pPr>
              <w:keepNext w:val="0"/>
              <w:keepLines w:val="0"/>
              <w:pageBreakBefore w:val="0"/>
              <w:widowControl w:val="0"/>
              <w:kinsoku/>
              <w:wordWrap/>
              <w:overflowPunct/>
              <w:topLinePunct w:val="0"/>
              <w:autoSpaceDE/>
              <w:autoSpaceDN/>
              <w:bidi w:val="0"/>
              <w:adjustRightInd/>
              <w:snapToGrid/>
              <w:spacing w:line="280" w:lineRule="exact"/>
              <w:ind w:firstLine="422" w:firstLineChars="200"/>
              <w:jc w:val="both"/>
              <w:textAlignment w:val="auto"/>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3.《生产安全事故应急预案管理办法》</w:t>
            </w:r>
          </w:p>
          <w:p>
            <w:pPr>
              <w:keepNext w:val="0"/>
              <w:keepLines w:val="0"/>
              <w:pageBreakBefore w:val="0"/>
              <w:widowControl w:val="0"/>
              <w:kinsoku/>
              <w:wordWrap/>
              <w:overflowPunct/>
              <w:topLinePunct w:val="0"/>
              <w:autoSpaceDE/>
              <w:autoSpaceDN/>
              <w:bidi w:val="0"/>
              <w:adjustRightInd/>
              <w:snapToGrid/>
              <w:spacing w:line="28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第四条  应急管理部负责全国应急预案的综合协调管理工作。国务院其他负有安全生产监督管理职责的部门在各自职责范围内，负责相关行业、领域应急预案的管理 工作。</w:t>
            </w:r>
          </w:p>
          <w:p>
            <w:pPr>
              <w:keepNext w:val="0"/>
              <w:keepLines w:val="0"/>
              <w:pageBreakBefore w:val="0"/>
              <w:widowControl w:val="0"/>
              <w:kinsoku/>
              <w:wordWrap/>
              <w:overflowPunct/>
              <w:topLinePunct w:val="0"/>
              <w:autoSpaceDE/>
              <w:autoSpaceDN/>
              <w:bidi w:val="0"/>
              <w:adjustRightInd/>
              <w:snapToGrid/>
              <w:spacing w:line="28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县级以上地方各级人民政府应急管理部门负责本行政区域内应急预案的综合协调管理工作。县级以上地方各级人民政府其他负有安全生产监督管理职责的部门按照各 自的职责负责有关行业、领域应急预案的管理工作。</w:t>
            </w:r>
          </w:p>
        </w:tc>
        <w:tc>
          <w:tcPr>
            <w:tcW w:w="930"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72" w:line="240" w:lineRule="exact"/>
              <w:ind w:left="26"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napToGrid w:val="0"/>
                <w:color w:val="000000"/>
                <w:kern w:val="0"/>
                <w:sz w:val="21"/>
                <w:szCs w:val="21"/>
                <w:lang w:val="en-US" w:eastAsia="zh-CN" w:bidi="ar-SA"/>
              </w:rPr>
              <w:t>项城市应急管理局</w:t>
            </w:r>
          </w:p>
        </w:tc>
        <w:tc>
          <w:tcPr>
            <w:tcW w:w="719"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65" w:line="240" w:lineRule="exact"/>
              <w:ind w:left="126"/>
              <w:jc w:val="center"/>
              <w:textAlignment w:val="auto"/>
              <w:rPr>
                <w:rFonts w:hint="eastAsia" w:ascii="仿宋" w:hAnsi="仿宋" w:eastAsia="仿宋" w:cs="仿宋"/>
                <w:sz w:val="21"/>
                <w:szCs w:val="21"/>
              </w:rPr>
            </w:pPr>
            <w:r>
              <w:rPr>
                <w:rFonts w:hint="eastAsia" w:ascii="仿宋" w:hAnsi="仿宋" w:eastAsia="仿宋" w:cs="仿宋"/>
                <w:spacing w:val="3"/>
                <w:sz w:val="21"/>
                <w:szCs w:val="21"/>
              </w:rPr>
              <w:t>现场</w:t>
            </w:r>
          </w:p>
          <w:p>
            <w:pPr>
              <w:keepNext w:val="0"/>
              <w:keepLines w:val="0"/>
              <w:pageBreakBefore w:val="0"/>
              <w:widowControl w:val="0"/>
              <w:kinsoku/>
              <w:wordWrap/>
              <w:overflowPunct/>
              <w:topLinePunct w:val="0"/>
              <w:autoSpaceDE/>
              <w:autoSpaceDN/>
              <w:bidi w:val="0"/>
              <w:adjustRightInd/>
              <w:snapToGrid/>
              <w:spacing w:before="71" w:line="240" w:lineRule="exact"/>
              <w:ind w:left="124"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pacing w:val="4"/>
                <w:sz w:val="21"/>
                <w:szCs w:val="21"/>
              </w:rPr>
              <w:t>检查</w:t>
            </w:r>
          </w:p>
        </w:tc>
      </w:tr>
    </w:tbl>
    <w:p>
      <w:p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br w:type="page"/>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5"/>
        <w:gridCol w:w="1740"/>
        <w:gridCol w:w="1245"/>
        <w:gridCol w:w="7830"/>
        <w:gridCol w:w="1185"/>
        <w:gridCol w:w="12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1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序号</w:t>
            </w:r>
          </w:p>
        </w:tc>
        <w:tc>
          <w:tcPr>
            <w:tcW w:w="174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检查事项名称</w:t>
            </w:r>
          </w:p>
        </w:tc>
        <w:tc>
          <w:tcPr>
            <w:tcW w:w="124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检查内容</w:t>
            </w:r>
          </w:p>
        </w:tc>
        <w:tc>
          <w:tcPr>
            <w:tcW w:w="783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检查依据</w:t>
            </w:r>
          </w:p>
        </w:tc>
        <w:tc>
          <w:tcPr>
            <w:tcW w:w="118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检查主体</w:t>
            </w:r>
          </w:p>
        </w:tc>
        <w:tc>
          <w:tcPr>
            <w:tcW w:w="1259"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both"/>
              <w:rPr>
                <w:rFonts w:hint="eastAsia" w:ascii="仿宋" w:hAnsi="仿宋" w:eastAsia="仿宋" w:cs="仿宋"/>
                <w:color w:val="auto"/>
                <w:sz w:val="21"/>
                <w:szCs w:val="21"/>
                <w:vertAlign w:val="baseline"/>
                <w:lang w:val="en-US" w:eastAsia="zh-CN"/>
              </w:rPr>
            </w:pPr>
          </w:p>
          <w:p>
            <w:pPr>
              <w:jc w:val="center"/>
              <w:rPr>
                <w:rFonts w:hint="default"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27</w:t>
            </w:r>
          </w:p>
        </w:tc>
        <w:tc>
          <w:tcPr>
            <w:tcW w:w="1740" w:type="dxa"/>
            <w:vAlign w:val="top"/>
          </w:tcPr>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default" w:ascii="仿宋" w:hAnsi="仿宋" w:eastAsia="仿宋" w:cs="仿宋"/>
                <w:color w:val="auto"/>
                <w:sz w:val="21"/>
                <w:szCs w:val="21"/>
                <w:vertAlign w:val="baseline"/>
                <w:lang w:val="en-US" w:eastAsia="zh-CN"/>
              </w:rPr>
            </w:pPr>
          </w:p>
          <w:p>
            <w:pPr>
              <w:jc w:val="both"/>
              <w:rPr>
                <w:rFonts w:hint="default" w:ascii="仿宋" w:hAnsi="仿宋" w:eastAsia="仿宋" w:cs="仿宋"/>
                <w:color w:val="auto"/>
                <w:sz w:val="21"/>
                <w:szCs w:val="21"/>
                <w:vertAlign w:val="baseline"/>
                <w:lang w:val="en-US" w:eastAsia="zh-CN"/>
              </w:rPr>
            </w:pPr>
          </w:p>
          <w:p>
            <w:pPr>
              <w:jc w:val="both"/>
              <w:rPr>
                <w:rFonts w:hint="default" w:ascii="仿宋" w:hAnsi="仿宋" w:eastAsia="仿宋" w:cs="仿宋"/>
                <w:color w:val="auto"/>
                <w:sz w:val="21"/>
                <w:szCs w:val="21"/>
                <w:vertAlign w:val="baseline"/>
                <w:lang w:val="en-US" w:eastAsia="zh-CN"/>
              </w:rPr>
            </w:pPr>
            <w:r>
              <w:rPr>
                <w:rFonts w:hint="default" w:ascii="仿宋" w:hAnsi="仿宋" w:eastAsia="仿宋" w:cs="仿宋"/>
                <w:color w:val="auto"/>
                <w:sz w:val="21"/>
                <w:szCs w:val="21"/>
                <w:vertAlign w:val="baseline"/>
                <w:lang w:val="en-US" w:eastAsia="zh-CN"/>
              </w:rPr>
              <w:t>对危险化学品生产企业登记危险化学品有关情况的监督检查</w:t>
            </w:r>
          </w:p>
        </w:tc>
        <w:tc>
          <w:tcPr>
            <w:tcW w:w="1245" w:type="dxa"/>
            <w:vAlign w:val="top"/>
          </w:tcPr>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对危险化学品生产企业登记危险化学品有关情况的监督检查</w:t>
            </w:r>
          </w:p>
        </w:tc>
        <w:tc>
          <w:tcPr>
            <w:tcW w:w="7830" w:type="dxa"/>
            <w:vAlign w:val="top"/>
          </w:tcPr>
          <w:p>
            <w:pPr>
              <w:ind w:firstLine="422" w:firstLineChars="200"/>
              <w:jc w:val="both"/>
              <w:rPr>
                <w:rFonts w:hint="eastAsia" w:ascii="仿宋" w:hAnsi="仿宋" w:eastAsia="仿宋" w:cs="仿宋"/>
                <w:b/>
                <w:bCs/>
                <w:color w:val="auto"/>
                <w:sz w:val="21"/>
                <w:szCs w:val="21"/>
                <w:vertAlign w:val="baseline"/>
                <w:lang w:val="en-US" w:eastAsia="zh-CN"/>
              </w:rPr>
            </w:pPr>
          </w:p>
          <w:p>
            <w:pPr>
              <w:ind w:firstLine="422" w:firstLineChars="200"/>
              <w:jc w:val="both"/>
              <w:rPr>
                <w:rFonts w:hint="eastAsia" w:ascii="仿宋" w:hAnsi="仿宋" w:eastAsia="仿宋" w:cs="仿宋"/>
                <w:b/>
                <w:bCs/>
                <w:color w:val="auto"/>
                <w:sz w:val="21"/>
                <w:szCs w:val="21"/>
                <w:vertAlign w:val="baseline"/>
                <w:lang w:val="en-US" w:eastAsia="zh-CN"/>
              </w:rPr>
            </w:pPr>
          </w:p>
          <w:p>
            <w:pPr>
              <w:ind w:firstLine="422" w:firstLineChars="200"/>
              <w:jc w:val="both"/>
              <w:rPr>
                <w:rFonts w:hint="eastAsia" w:ascii="仿宋" w:hAnsi="仿宋" w:eastAsia="仿宋" w:cs="仿宋"/>
                <w:b/>
                <w:bCs/>
                <w:color w:val="auto"/>
                <w:sz w:val="21"/>
                <w:szCs w:val="21"/>
                <w:vertAlign w:val="baseline"/>
                <w:lang w:val="en-US" w:eastAsia="zh-CN"/>
              </w:rPr>
            </w:pPr>
          </w:p>
          <w:p>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1.《危险化学品安全管理条例》</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第六十七条  危险化学品生产企业、进口企业，应当向国务院安全生产监督管理部门负责危险化学品登记的机构(以下简称危险化学品登记机构)办理危险化学品登记。</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危险化学品登记包括下列内容： (一)分类和标签信息； (二)物理、化学性质； (三)主要用途； (四)危险特性； (五)储存、使用、运输的安全要求； (六)出现危险情况 的应急处置措施。</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对同一企业生产、进口的同一品种的危险化学品，不进行重复登记。危险化学品生产企业、进口企业发现其生产、进口的危险化学品有新的危险特性的，应当及时向 危险化学品登记机构办理登记内容变更手续。</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危险化学品登记的具体办法由国务院安全生产监督管理部门制定。</w:t>
            </w:r>
          </w:p>
          <w:p>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2.《危险化学品登记管理办法》</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第四条  国家安全生产监督管理总局负责全国危险化学品登记的监督管理工作。</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县级以上地方各级人民政府安全生产监督管理部门负责本行政区域内危险化学品登记的监督管理工作。</w:t>
            </w:r>
          </w:p>
          <w:p>
            <w:pPr>
              <w:ind w:firstLine="420" w:firstLineChars="200"/>
              <w:jc w:val="both"/>
              <w:rPr>
                <w:rFonts w:hint="eastAsia" w:ascii="仿宋" w:hAnsi="仿宋" w:eastAsia="仿宋" w:cs="仿宋"/>
                <w:color w:val="auto"/>
                <w:sz w:val="21"/>
                <w:szCs w:val="21"/>
                <w:vertAlign w:val="baseline"/>
                <w:lang w:val="en-US" w:eastAsia="zh-CN"/>
              </w:rPr>
            </w:pPr>
          </w:p>
          <w:p>
            <w:pPr>
              <w:ind w:firstLine="420" w:firstLineChars="200"/>
              <w:jc w:val="both"/>
              <w:rPr>
                <w:rFonts w:hint="eastAsia" w:ascii="仿宋" w:hAnsi="仿宋" w:eastAsia="仿宋" w:cs="仿宋"/>
                <w:color w:val="auto"/>
                <w:sz w:val="21"/>
                <w:szCs w:val="21"/>
                <w:vertAlign w:val="baseline"/>
                <w:lang w:val="en-US" w:eastAsia="zh-CN"/>
              </w:rPr>
            </w:pPr>
          </w:p>
          <w:p>
            <w:pPr>
              <w:ind w:firstLine="420" w:firstLineChars="200"/>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ind w:firstLine="420" w:firstLineChars="200"/>
              <w:jc w:val="both"/>
              <w:rPr>
                <w:rFonts w:hint="eastAsia" w:ascii="仿宋" w:hAnsi="仿宋" w:eastAsia="仿宋" w:cs="仿宋"/>
                <w:color w:val="auto"/>
                <w:sz w:val="21"/>
                <w:szCs w:val="21"/>
                <w:vertAlign w:val="baseline"/>
                <w:lang w:val="en-US" w:eastAsia="zh-CN"/>
              </w:rPr>
            </w:pPr>
          </w:p>
          <w:p>
            <w:pPr>
              <w:ind w:firstLine="420" w:firstLineChars="200"/>
              <w:jc w:val="both"/>
              <w:rPr>
                <w:rFonts w:hint="eastAsia" w:ascii="仿宋" w:hAnsi="仿宋" w:eastAsia="仿宋" w:cs="仿宋"/>
                <w:color w:val="auto"/>
                <w:sz w:val="21"/>
                <w:szCs w:val="21"/>
                <w:vertAlign w:val="baseline"/>
                <w:lang w:val="en-US" w:eastAsia="zh-CN"/>
              </w:rPr>
            </w:pPr>
          </w:p>
        </w:tc>
        <w:tc>
          <w:tcPr>
            <w:tcW w:w="1185"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72" w:line="240" w:lineRule="exact"/>
              <w:ind w:left="26"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napToGrid w:val="0"/>
                <w:color w:val="000000"/>
                <w:kern w:val="0"/>
                <w:sz w:val="21"/>
                <w:szCs w:val="21"/>
                <w:lang w:val="en-US" w:eastAsia="zh-CN" w:bidi="ar-SA"/>
              </w:rPr>
              <w:t>项城市应急管理局</w:t>
            </w:r>
          </w:p>
        </w:tc>
        <w:tc>
          <w:tcPr>
            <w:tcW w:w="1259"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65" w:line="240" w:lineRule="exact"/>
              <w:ind w:left="126"/>
              <w:jc w:val="center"/>
              <w:textAlignment w:val="auto"/>
              <w:rPr>
                <w:rFonts w:hint="eastAsia" w:ascii="仿宋" w:hAnsi="仿宋" w:eastAsia="仿宋" w:cs="仿宋"/>
                <w:sz w:val="21"/>
                <w:szCs w:val="21"/>
              </w:rPr>
            </w:pPr>
            <w:r>
              <w:rPr>
                <w:rFonts w:hint="eastAsia" w:ascii="仿宋" w:hAnsi="仿宋" w:eastAsia="仿宋" w:cs="仿宋"/>
                <w:spacing w:val="3"/>
                <w:sz w:val="21"/>
                <w:szCs w:val="21"/>
              </w:rPr>
              <w:t>现场</w:t>
            </w:r>
          </w:p>
          <w:p>
            <w:pPr>
              <w:keepNext w:val="0"/>
              <w:keepLines w:val="0"/>
              <w:pageBreakBefore w:val="0"/>
              <w:widowControl w:val="0"/>
              <w:kinsoku/>
              <w:wordWrap/>
              <w:overflowPunct/>
              <w:topLinePunct w:val="0"/>
              <w:autoSpaceDE/>
              <w:autoSpaceDN/>
              <w:bidi w:val="0"/>
              <w:adjustRightInd/>
              <w:snapToGrid/>
              <w:spacing w:before="71" w:line="240" w:lineRule="exact"/>
              <w:ind w:left="124"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pacing w:val="4"/>
                <w:sz w:val="21"/>
                <w:szCs w:val="21"/>
              </w:rPr>
              <w:t>检查</w:t>
            </w:r>
          </w:p>
        </w:tc>
      </w:tr>
    </w:tbl>
    <w:p>
      <w:p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br w:type="page"/>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5"/>
        <w:gridCol w:w="1740"/>
        <w:gridCol w:w="1245"/>
        <w:gridCol w:w="7830"/>
        <w:gridCol w:w="1185"/>
        <w:gridCol w:w="12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序号</w:t>
            </w:r>
          </w:p>
        </w:tc>
        <w:tc>
          <w:tcPr>
            <w:tcW w:w="174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检查事项名称</w:t>
            </w:r>
          </w:p>
        </w:tc>
        <w:tc>
          <w:tcPr>
            <w:tcW w:w="124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检查内容</w:t>
            </w:r>
          </w:p>
        </w:tc>
        <w:tc>
          <w:tcPr>
            <w:tcW w:w="783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检查依据</w:t>
            </w:r>
          </w:p>
        </w:tc>
        <w:tc>
          <w:tcPr>
            <w:tcW w:w="118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检查主体</w:t>
            </w:r>
          </w:p>
        </w:tc>
        <w:tc>
          <w:tcPr>
            <w:tcW w:w="1259"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center"/>
              <w:rPr>
                <w:rFonts w:hint="default"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28</w:t>
            </w:r>
          </w:p>
        </w:tc>
        <w:tc>
          <w:tcPr>
            <w:tcW w:w="1740" w:type="dxa"/>
            <w:vAlign w:val="top"/>
          </w:tcPr>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default" w:ascii="仿宋" w:hAnsi="仿宋" w:eastAsia="仿宋" w:cs="仿宋"/>
                <w:color w:val="auto"/>
                <w:sz w:val="21"/>
                <w:szCs w:val="21"/>
                <w:vertAlign w:val="baseline"/>
                <w:lang w:val="en-US" w:eastAsia="zh-CN"/>
              </w:rPr>
            </w:pPr>
            <w:r>
              <w:rPr>
                <w:rFonts w:hint="default" w:ascii="仿宋" w:hAnsi="仿宋" w:eastAsia="仿宋" w:cs="仿宋"/>
                <w:color w:val="auto"/>
                <w:sz w:val="21"/>
                <w:szCs w:val="21"/>
                <w:vertAlign w:val="baseline"/>
                <w:lang w:val="en-US" w:eastAsia="zh-CN"/>
              </w:rPr>
              <w:t>对有关行业、领域生产经营单位投保安全生产责任保险情况的监督检查</w:t>
            </w:r>
          </w:p>
        </w:tc>
        <w:tc>
          <w:tcPr>
            <w:tcW w:w="1245" w:type="dxa"/>
            <w:vAlign w:val="top"/>
          </w:tcPr>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对有关行业、领域生产经营单位投保安全生产责任保险情况的监督检查</w:t>
            </w:r>
          </w:p>
        </w:tc>
        <w:tc>
          <w:tcPr>
            <w:tcW w:w="7830" w:type="dxa"/>
            <w:vAlign w:val="top"/>
          </w:tcPr>
          <w:p>
            <w:pPr>
              <w:ind w:firstLine="422" w:firstLineChars="200"/>
              <w:jc w:val="both"/>
              <w:rPr>
                <w:rFonts w:hint="eastAsia" w:ascii="仿宋" w:hAnsi="仿宋" w:eastAsia="仿宋" w:cs="仿宋"/>
                <w:b/>
                <w:bCs/>
                <w:color w:val="auto"/>
                <w:sz w:val="21"/>
                <w:szCs w:val="21"/>
                <w:vertAlign w:val="baseline"/>
                <w:lang w:val="en-US" w:eastAsia="zh-CN"/>
              </w:rPr>
            </w:pPr>
          </w:p>
          <w:p>
            <w:pPr>
              <w:ind w:firstLine="422" w:firstLineChars="200"/>
              <w:jc w:val="both"/>
              <w:rPr>
                <w:rFonts w:hint="eastAsia" w:ascii="仿宋" w:hAnsi="仿宋" w:eastAsia="仿宋" w:cs="仿宋"/>
                <w:b/>
                <w:bCs/>
                <w:color w:val="auto"/>
                <w:sz w:val="21"/>
                <w:szCs w:val="21"/>
                <w:vertAlign w:val="baseline"/>
                <w:lang w:val="en-US" w:eastAsia="zh-CN"/>
              </w:rPr>
            </w:pPr>
          </w:p>
          <w:p>
            <w:pPr>
              <w:ind w:firstLine="422" w:firstLineChars="200"/>
              <w:jc w:val="both"/>
              <w:rPr>
                <w:rFonts w:hint="eastAsia" w:ascii="仿宋" w:hAnsi="仿宋" w:eastAsia="仿宋" w:cs="仿宋"/>
                <w:b/>
                <w:bCs/>
                <w:color w:val="auto"/>
                <w:sz w:val="21"/>
                <w:szCs w:val="21"/>
                <w:vertAlign w:val="baseline"/>
                <w:lang w:val="en-US" w:eastAsia="zh-CN"/>
              </w:rPr>
            </w:pPr>
          </w:p>
          <w:p>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1.《中华人民共和国安全生产法》</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第五十一条  生产经营单位必须依法参加工伤保险，为从业人员缴纳保险费。</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国家鼓励生产经营单位投保安全生产责任保险；属于国家规定的高危行业、领域的生产经营单位，应当投保安全生产责任保险。具体范围和实施办法由国务院应急管 理部门会同国务院财政部门、国务院保险监督管理机构和相关行业主管部门制定。</w:t>
            </w:r>
          </w:p>
          <w:p>
            <w:pPr>
              <w:ind w:firstLine="422" w:firstLineChars="200"/>
              <w:jc w:val="both"/>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2.《安全生产责任保险实施办法》</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第二条 在中华人民共和国领域内从事矿山、危险化学品、烟花爆竹、交通运输、建筑施工、民用爆炸物品、金属冶炼、渔业生产等高危行业、领域生产经营活动的 单位（以下简称高危行业、领域单位），应当投保安责险。</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第九条 国务院应急管理部门负责综合协调、统筹推动各高危行业、领域单位安责险实施工作，对本行业、领域单位安责险投保情况等实施监督管理；与国务院财政 部门和保险监督管理机构、负有安全生产监督管理职责的相关行业主管部门（以下简称相关行业主管部门）建立联合工作机制，制定实施管理制度和标准规范，建立全国 安责险事故预防服务信息管理系统；会同国务院相关行业主管部门指导监督高危行业、领域单位安责险事故预防服务情况。</w:t>
            </w:r>
          </w:p>
          <w:p>
            <w:pPr>
              <w:ind w:firstLine="420" w:firstLineChars="200"/>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各省级应急管理部门、相关行业主管部门及国务院保险监督管理机构省级派出机构按照前款对应的职责开展相关工作。</w:t>
            </w:r>
          </w:p>
          <w:p>
            <w:pPr>
              <w:ind w:firstLine="420" w:firstLineChars="200"/>
              <w:jc w:val="both"/>
              <w:rPr>
                <w:rFonts w:hint="eastAsia" w:ascii="仿宋" w:hAnsi="仿宋" w:eastAsia="仿宋" w:cs="仿宋"/>
                <w:color w:val="auto"/>
                <w:sz w:val="21"/>
                <w:szCs w:val="21"/>
                <w:vertAlign w:val="baseline"/>
                <w:lang w:val="en-US" w:eastAsia="zh-CN"/>
              </w:rPr>
            </w:pPr>
          </w:p>
          <w:p>
            <w:pPr>
              <w:ind w:firstLine="420" w:firstLineChars="200"/>
              <w:jc w:val="both"/>
              <w:rPr>
                <w:rFonts w:hint="eastAsia" w:ascii="仿宋" w:hAnsi="仿宋" w:eastAsia="仿宋" w:cs="仿宋"/>
                <w:color w:val="auto"/>
                <w:sz w:val="21"/>
                <w:szCs w:val="21"/>
                <w:vertAlign w:val="baseline"/>
                <w:lang w:val="en-US" w:eastAsia="zh-CN"/>
              </w:rPr>
            </w:pPr>
          </w:p>
        </w:tc>
        <w:tc>
          <w:tcPr>
            <w:tcW w:w="1185"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72" w:line="240" w:lineRule="exact"/>
              <w:ind w:left="26"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napToGrid w:val="0"/>
                <w:color w:val="000000"/>
                <w:kern w:val="0"/>
                <w:sz w:val="21"/>
                <w:szCs w:val="21"/>
                <w:lang w:val="en-US" w:eastAsia="zh-CN" w:bidi="ar-SA"/>
              </w:rPr>
              <w:t>项城市应急管理局</w:t>
            </w:r>
          </w:p>
        </w:tc>
        <w:tc>
          <w:tcPr>
            <w:tcW w:w="1259"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65" w:line="240" w:lineRule="exact"/>
              <w:ind w:left="126"/>
              <w:jc w:val="center"/>
              <w:textAlignment w:val="auto"/>
              <w:rPr>
                <w:rFonts w:hint="eastAsia" w:ascii="仿宋" w:hAnsi="仿宋" w:eastAsia="仿宋" w:cs="仿宋"/>
                <w:sz w:val="21"/>
                <w:szCs w:val="21"/>
              </w:rPr>
            </w:pPr>
            <w:r>
              <w:rPr>
                <w:rFonts w:hint="eastAsia" w:ascii="仿宋" w:hAnsi="仿宋" w:eastAsia="仿宋" w:cs="仿宋"/>
                <w:spacing w:val="3"/>
                <w:sz w:val="21"/>
                <w:szCs w:val="21"/>
              </w:rPr>
              <w:t>现场</w:t>
            </w:r>
          </w:p>
          <w:p>
            <w:pPr>
              <w:keepNext w:val="0"/>
              <w:keepLines w:val="0"/>
              <w:pageBreakBefore w:val="0"/>
              <w:widowControl w:val="0"/>
              <w:kinsoku/>
              <w:wordWrap/>
              <w:overflowPunct/>
              <w:topLinePunct w:val="0"/>
              <w:autoSpaceDE/>
              <w:autoSpaceDN/>
              <w:bidi w:val="0"/>
              <w:adjustRightInd/>
              <w:snapToGrid/>
              <w:spacing w:before="71" w:line="240" w:lineRule="exact"/>
              <w:ind w:left="124"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pacing w:val="4"/>
                <w:sz w:val="21"/>
                <w:szCs w:val="21"/>
              </w:rPr>
              <w:t>检查</w:t>
            </w:r>
          </w:p>
        </w:tc>
      </w:tr>
    </w:tbl>
    <w:p>
      <w:p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br w:type="page"/>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5"/>
        <w:gridCol w:w="1740"/>
        <w:gridCol w:w="1245"/>
        <w:gridCol w:w="7830"/>
        <w:gridCol w:w="1185"/>
        <w:gridCol w:w="12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1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序号</w:t>
            </w:r>
          </w:p>
        </w:tc>
        <w:tc>
          <w:tcPr>
            <w:tcW w:w="174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检查事项名称</w:t>
            </w:r>
          </w:p>
        </w:tc>
        <w:tc>
          <w:tcPr>
            <w:tcW w:w="124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检查内容</w:t>
            </w:r>
          </w:p>
        </w:tc>
        <w:tc>
          <w:tcPr>
            <w:tcW w:w="783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检查依据</w:t>
            </w:r>
          </w:p>
        </w:tc>
        <w:tc>
          <w:tcPr>
            <w:tcW w:w="118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检查主体</w:t>
            </w:r>
          </w:p>
        </w:tc>
        <w:tc>
          <w:tcPr>
            <w:tcW w:w="1259"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center"/>
              <w:rPr>
                <w:rFonts w:hint="default"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29</w:t>
            </w:r>
          </w:p>
        </w:tc>
        <w:tc>
          <w:tcPr>
            <w:tcW w:w="1740" w:type="dxa"/>
            <w:vAlign w:val="top"/>
          </w:tcPr>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default" w:ascii="仿宋" w:hAnsi="仿宋" w:eastAsia="仿宋" w:cs="仿宋"/>
                <w:color w:val="auto"/>
                <w:sz w:val="21"/>
                <w:szCs w:val="21"/>
                <w:vertAlign w:val="baseline"/>
                <w:lang w:val="en-US" w:eastAsia="zh-CN"/>
              </w:rPr>
            </w:pPr>
          </w:p>
          <w:p>
            <w:pPr>
              <w:jc w:val="both"/>
              <w:rPr>
                <w:rFonts w:hint="default" w:ascii="仿宋" w:hAnsi="仿宋" w:eastAsia="仿宋" w:cs="仿宋"/>
                <w:color w:val="auto"/>
                <w:sz w:val="21"/>
                <w:szCs w:val="21"/>
                <w:vertAlign w:val="baseline"/>
                <w:lang w:val="en-US" w:eastAsia="zh-CN"/>
              </w:rPr>
            </w:pPr>
          </w:p>
          <w:p>
            <w:pPr>
              <w:jc w:val="both"/>
              <w:rPr>
                <w:rFonts w:hint="default" w:ascii="仿宋" w:hAnsi="仿宋" w:eastAsia="仿宋" w:cs="仿宋"/>
                <w:color w:val="auto"/>
                <w:sz w:val="21"/>
                <w:szCs w:val="21"/>
                <w:vertAlign w:val="baseline"/>
                <w:lang w:val="en-US" w:eastAsia="zh-CN"/>
              </w:rPr>
            </w:pPr>
            <w:r>
              <w:rPr>
                <w:rFonts w:hint="default" w:ascii="仿宋" w:hAnsi="仿宋" w:eastAsia="仿宋" w:cs="仿宋"/>
                <w:color w:val="auto"/>
                <w:sz w:val="21"/>
                <w:szCs w:val="21"/>
                <w:vertAlign w:val="baseline"/>
                <w:lang w:val="en-US" w:eastAsia="zh-CN"/>
              </w:rPr>
              <w:t>除煤矿以外的安全评价、安全生产检测检验机构的监督检查</w:t>
            </w:r>
          </w:p>
        </w:tc>
        <w:tc>
          <w:tcPr>
            <w:tcW w:w="1245" w:type="dxa"/>
            <w:vAlign w:val="top"/>
          </w:tcPr>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除煤矿以外的安全  评价、安全生产检测 检验机构资质保持  和过程控制执行情  况</w:t>
            </w:r>
          </w:p>
        </w:tc>
        <w:tc>
          <w:tcPr>
            <w:tcW w:w="7830" w:type="dxa"/>
            <w:vAlign w:val="top"/>
          </w:tcPr>
          <w:p>
            <w:pPr>
              <w:keepNext w:val="0"/>
              <w:keepLines w:val="0"/>
              <w:pageBreakBefore w:val="0"/>
              <w:widowControl w:val="0"/>
              <w:kinsoku/>
              <w:wordWrap/>
              <w:overflowPunct/>
              <w:topLinePunct w:val="0"/>
              <w:autoSpaceDE/>
              <w:autoSpaceDN/>
              <w:bidi w:val="0"/>
              <w:adjustRightInd/>
              <w:snapToGrid/>
              <w:spacing w:line="280" w:lineRule="exact"/>
              <w:ind w:firstLine="422" w:firstLineChars="200"/>
              <w:jc w:val="both"/>
              <w:textAlignment w:val="auto"/>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1.《中华人民共和国安全生产法》</w:t>
            </w:r>
          </w:p>
          <w:p>
            <w:pPr>
              <w:keepNext w:val="0"/>
              <w:keepLines w:val="0"/>
              <w:pageBreakBefore w:val="0"/>
              <w:widowControl w:val="0"/>
              <w:kinsoku/>
              <w:wordWrap/>
              <w:overflowPunct/>
              <w:topLinePunct w:val="0"/>
              <w:autoSpaceDE/>
              <w:autoSpaceDN/>
              <w:bidi w:val="0"/>
              <w:adjustRightInd/>
              <w:snapToGrid/>
              <w:spacing w:line="28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第六十五条  应急管理部门和其他负有安全生产监督管理职责的部门依法开展安全生产行政执法工作，对生产经营单位执行有关安全生产的法律、法规和国家标准或 者行业标准的情况进行监督检查，行使以下职权：(一)进入生产经营单位进行检查，调阅有关资料，向有关单位和人员了解情况；(二)对检查中发现的安全生产违法行为， 当场予以纠正或者要求限期改正；对依法应当给予行政处罚的行为，依照本法和其他有关法律、行政法规的规定作出行政处罚决定； (三)对检查中发现的事故隐患，应当 责令立即排除；重大事故隐患排除前或者排除过程中无法保证安全的，应当责令从危险区域内撤出作业人员，责令暂时停产停业或者停止使用相关设施、设备；重大事故 隐患排除后，经审查同意，方可恢复生产经营和使用； (四)对有根据认为不符合保障安全生产的国家标准或者行业标准的设施、设备、器材以及违法生产、储存、使用、 经营、运输的危险物品予以查封或者扣押，对违法生产、储存、使用、经营危险物品的作业场所予以查封，并依法作出处理决定。</w:t>
            </w:r>
          </w:p>
          <w:p>
            <w:pPr>
              <w:keepNext w:val="0"/>
              <w:keepLines w:val="0"/>
              <w:pageBreakBefore w:val="0"/>
              <w:widowControl w:val="0"/>
              <w:kinsoku/>
              <w:wordWrap/>
              <w:overflowPunct/>
              <w:topLinePunct w:val="0"/>
              <w:autoSpaceDE/>
              <w:autoSpaceDN/>
              <w:bidi w:val="0"/>
              <w:adjustRightInd/>
              <w:snapToGrid/>
              <w:spacing w:line="28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监督检查不得影响被检查单位的正常生产经营活动。</w:t>
            </w:r>
          </w:p>
          <w:p>
            <w:pPr>
              <w:keepNext w:val="0"/>
              <w:keepLines w:val="0"/>
              <w:pageBreakBefore w:val="0"/>
              <w:widowControl w:val="0"/>
              <w:kinsoku/>
              <w:wordWrap/>
              <w:overflowPunct/>
              <w:topLinePunct w:val="0"/>
              <w:autoSpaceDE/>
              <w:autoSpaceDN/>
              <w:bidi w:val="0"/>
              <w:adjustRightInd/>
              <w:snapToGrid/>
              <w:spacing w:line="28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第七十二条  承担安全评价、认证、检测、检验职责的机构应当具备国家规定的资质条件，并对其作出的安全评价、认证、检测、检验结果的合法性、真实性负责。 资质条件由国务院应急管理部门会同国务院有关部门制定。</w:t>
            </w:r>
          </w:p>
          <w:p>
            <w:pPr>
              <w:keepNext w:val="0"/>
              <w:keepLines w:val="0"/>
              <w:pageBreakBefore w:val="0"/>
              <w:widowControl w:val="0"/>
              <w:kinsoku/>
              <w:wordWrap/>
              <w:overflowPunct/>
              <w:topLinePunct w:val="0"/>
              <w:autoSpaceDE/>
              <w:autoSpaceDN/>
              <w:bidi w:val="0"/>
              <w:adjustRightInd/>
              <w:snapToGrid/>
              <w:spacing w:line="28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承担安全评价、认证、检测、检验职责的机构应当建立并实施服务公开和报告公开制度，不得租借资质、挂靠、出具虚假报告。</w:t>
            </w:r>
          </w:p>
          <w:p>
            <w:pPr>
              <w:keepNext w:val="0"/>
              <w:keepLines w:val="0"/>
              <w:pageBreakBefore w:val="0"/>
              <w:widowControl w:val="0"/>
              <w:kinsoku/>
              <w:wordWrap/>
              <w:overflowPunct/>
              <w:topLinePunct w:val="0"/>
              <w:autoSpaceDE/>
              <w:autoSpaceDN/>
              <w:bidi w:val="0"/>
              <w:adjustRightInd/>
              <w:snapToGrid/>
              <w:spacing w:line="280" w:lineRule="exact"/>
              <w:ind w:firstLine="422" w:firstLineChars="200"/>
              <w:jc w:val="both"/>
              <w:textAlignment w:val="auto"/>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2.《安全评价检测检验机构管理办法》</w:t>
            </w:r>
          </w:p>
          <w:p>
            <w:pPr>
              <w:keepNext w:val="0"/>
              <w:keepLines w:val="0"/>
              <w:pageBreakBefore w:val="0"/>
              <w:widowControl w:val="0"/>
              <w:kinsoku/>
              <w:wordWrap/>
              <w:overflowPunct/>
              <w:topLinePunct w:val="0"/>
              <w:autoSpaceDE/>
              <w:autoSpaceDN/>
              <w:bidi w:val="0"/>
              <w:adjustRightInd/>
              <w:snapToGrid/>
              <w:spacing w:line="28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第三条  国务院应急管理部门负责指导全国安全评价检测检验机构管理工作，建立安全评价检测检验机构信息查询系统，完善安全评价、检测检验标准体系。</w:t>
            </w:r>
          </w:p>
          <w:p>
            <w:pPr>
              <w:keepNext w:val="0"/>
              <w:keepLines w:val="0"/>
              <w:pageBreakBefore w:val="0"/>
              <w:widowControl w:val="0"/>
              <w:kinsoku/>
              <w:wordWrap/>
              <w:overflowPunct/>
              <w:topLinePunct w:val="0"/>
              <w:autoSpaceDE/>
              <w:autoSpaceDN/>
              <w:bidi w:val="0"/>
              <w:adjustRightInd/>
              <w:snapToGrid/>
              <w:spacing w:line="28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省级人民政府应急管理部门、煤矿安全生产监督管理部门（以下统称资质认可机关）按照各自的职责，分别负责安全评价检测检验机构资质认可和监督管理工作。</w:t>
            </w:r>
          </w:p>
          <w:p>
            <w:pPr>
              <w:keepNext w:val="0"/>
              <w:keepLines w:val="0"/>
              <w:pageBreakBefore w:val="0"/>
              <w:widowControl w:val="0"/>
              <w:kinsoku/>
              <w:wordWrap/>
              <w:overflowPunct/>
              <w:topLinePunct w:val="0"/>
              <w:autoSpaceDE/>
              <w:autoSpaceDN/>
              <w:bidi w:val="0"/>
              <w:adjustRightInd/>
              <w:snapToGrid/>
              <w:spacing w:line="28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设区的市级人民政府、县级人民政府应急管理部门、煤矿安全生产监督管理部门按照各自的职责，对安全评价检测检验机构执业行为实施监督检查，并对发现的违法 行为依法实施行政处罚。</w:t>
            </w:r>
          </w:p>
        </w:tc>
        <w:tc>
          <w:tcPr>
            <w:tcW w:w="1185"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72" w:line="240" w:lineRule="exact"/>
              <w:ind w:left="26"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napToGrid w:val="0"/>
                <w:color w:val="000000"/>
                <w:kern w:val="0"/>
                <w:sz w:val="21"/>
                <w:szCs w:val="21"/>
                <w:lang w:val="en-US" w:eastAsia="zh-CN" w:bidi="ar-SA"/>
              </w:rPr>
              <w:t>项城市应急管理局</w:t>
            </w:r>
          </w:p>
        </w:tc>
        <w:tc>
          <w:tcPr>
            <w:tcW w:w="1259"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65" w:line="240" w:lineRule="exact"/>
              <w:ind w:left="126"/>
              <w:jc w:val="center"/>
              <w:textAlignment w:val="auto"/>
              <w:rPr>
                <w:rFonts w:hint="eastAsia" w:ascii="仿宋" w:hAnsi="仿宋" w:eastAsia="仿宋" w:cs="仿宋"/>
                <w:sz w:val="21"/>
                <w:szCs w:val="21"/>
              </w:rPr>
            </w:pPr>
            <w:r>
              <w:rPr>
                <w:rFonts w:hint="eastAsia" w:ascii="仿宋" w:hAnsi="仿宋" w:eastAsia="仿宋" w:cs="仿宋"/>
                <w:spacing w:val="3"/>
                <w:sz w:val="21"/>
                <w:szCs w:val="21"/>
              </w:rPr>
              <w:t>现场</w:t>
            </w:r>
          </w:p>
          <w:p>
            <w:pPr>
              <w:keepNext w:val="0"/>
              <w:keepLines w:val="0"/>
              <w:pageBreakBefore w:val="0"/>
              <w:widowControl w:val="0"/>
              <w:kinsoku/>
              <w:wordWrap/>
              <w:overflowPunct/>
              <w:topLinePunct w:val="0"/>
              <w:autoSpaceDE/>
              <w:autoSpaceDN/>
              <w:bidi w:val="0"/>
              <w:adjustRightInd/>
              <w:snapToGrid/>
              <w:spacing w:before="71" w:line="240" w:lineRule="exact"/>
              <w:ind w:left="124"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pacing w:val="4"/>
                <w:sz w:val="21"/>
                <w:szCs w:val="21"/>
              </w:rPr>
              <w:t>检查</w:t>
            </w:r>
          </w:p>
        </w:tc>
      </w:tr>
    </w:tbl>
    <w:p>
      <w:p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br w:type="page"/>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5"/>
        <w:gridCol w:w="1740"/>
        <w:gridCol w:w="1245"/>
        <w:gridCol w:w="7830"/>
        <w:gridCol w:w="1185"/>
        <w:gridCol w:w="12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1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序号</w:t>
            </w:r>
          </w:p>
        </w:tc>
        <w:tc>
          <w:tcPr>
            <w:tcW w:w="174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检查事项名称</w:t>
            </w:r>
          </w:p>
        </w:tc>
        <w:tc>
          <w:tcPr>
            <w:tcW w:w="124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检查内容</w:t>
            </w:r>
          </w:p>
        </w:tc>
        <w:tc>
          <w:tcPr>
            <w:tcW w:w="7830"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检查依据</w:t>
            </w:r>
          </w:p>
        </w:tc>
        <w:tc>
          <w:tcPr>
            <w:tcW w:w="1185"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检查主体</w:t>
            </w:r>
          </w:p>
        </w:tc>
        <w:tc>
          <w:tcPr>
            <w:tcW w:w="1259" w:type="dxa"/>
            <w:vAlign w:val="center"/>
          </w:tcPr>
          <w:p>
            <w:pPr>
              <w:jc w:val="center"/>
              <w:rPr>
                <w:rFonts w:hint="default" w:ascii="仿宋" w:hAnsi="仿宋" w:eastAsia="仿宋" w:cs="仿宋"/>
                <w:b/>
                <w:bCs/>
                <w:sz w:val="24"/>
                <w:szCs w:val="24"/>
                <w:vertAlign w:val="baseline"/>
                <w:lang w:val="en-US" w:eastAsia="zh-CN"/>
              </w:rPr>
            </w:pPr>
            <w:r>
              <w:rPr>
                <w:rFonts w:hint="eastAsia" w:ascii="仿宋" w:hAnsi="仿宋" w:eastAsia="仿宋" w:cs="仿宋"/>
                <w:b/>
                <w:bCs/>
                <w:sz w:val="24"/>
                <w:szCs w:val="24"/>
                <w:vertAlign w:val="baseline"/>
                <w:lang w:val="en-US" w:eastAsia="zh-CN"/>
              </w:rPr>
              <w:t>检查方式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15" w:type="dxa"/>
            <w:vAlign w:val="center"/>
          </w:tcPr>
          <w:p>
            <w:pPr>
              <w:jc w:val="center"/>
              <w:rPr>
                <w:rFonts w:hint="default"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30</w:t>
            </w:r>
          </w:p>
        </w:tc>
        <w:tc>
          <w:tcPr>
            <w:tcW w:w="1740" w:type="dxa"/>
            <w:vAlign w:val="top"/>
          </w:tcPr>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default" w:ascii="仿宋" w:hAnsi="仿宋" w:eastAsia="仿宋" w:cs="仿宋"/>
                <w:color w:val="auto"/>
                <w:sz w:val="21"/>
                <w:szCs w:val="21"/>
                <w:vertAlign w:val="baseline"/>
                <w:lang w:val="en-US" w:eastAsia="zh-CN"/>
              </w:rPr>
            </w:pPr>
          </w:p>
          <w:p>
            <w:pPr>
              <w:jc w:val="both"/>
              <w:rPr>
                <w:rFonts w:hint="default" w:ascii="仿宋" w:hAnsi="仿宋" w:eastAsia="仿宋" w:cs="仿宋"/>
                <w:color w:val="auto"/>
                <w:sz w:val="21"/>
                <w:szCs w:val="21"/>
                <w:vertAlign w:val="baseline"/>
                <w:lang w:val="en-US" w:eastAsia="zh-CN"/>
              </w:rPr>
            </w:pPr>
          </w:p>
          <w:p>
            <w:pPr>
              <w:jc w:val="both"/>
              <w:rPr>
                <w:rFonts w:hint="default" w:ascii="仿宋" w:hAnsi="仿宋" w:eastAsia="仿宋" w:cs="仿宋"/>
                <w:color w:val="auto"/>
                <w:sz w:val="21"/>
                <w:szCs w:val="21"/>
                <w:vertAlign w:val="baseline"/>
                <w:lang w:val="en-US" w:eastAsia="zh-CN"/>
              </w:rPr>
            </w:pPr>
            <w:r>
              <w:rPr>
                <w:rFonts w:hint="default" w:ascii="仿宋" w:hAnsi="仿宋" w:eastAsia="仿宋" w:cs="仿宋"/>
                <w:color w:val="auto"/>
                <w:sz w:val="21"/>
                <w:szCs w:val="21"/>
                <w:vertAlign w:val="baseline"/>
                <w:lang w:val="en-US" w:eastAsia="zh-CN"/>
              </w:rPr>
              <w:t>对除煤矿以外的安全生产培训机构开展安全培训活动情况的监督检查</w:t>
            </w:r>
          </w:p>
        </w:tc>
        <w:tc>
          <w:tcPr>
            <w:tcW w:w="1245" w:type="dxa"/>
            <w:vAlign w:val="top"/>
          </w:tcPr>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p>
          <w:p>
            <w:pPr>
              <w:jc w:val="both"/>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对除煤矿以外的安全生产培训机构开展安全培训活动情况的监督检查</w:t>
            </w:r>
          </w:p>
        </w:tc>
        <w:tc>
          <w:tcPr>
            <w:tcW w:w="7830" w:type="dxa"/>
            <w:vAlign w:val="top"/>
          </w:tcPr>
          <w:p>
            <w:pPr>
              <w:keepNext w:val="0"/>
              <w:keepLines w:val="0"/>
              <w:pageBreakBefore w:val="0"/>
              <w:widowControl w:val="0"/>
              <w:kinsoku/>
              <w:wordWrap/>
              <w:overflowPunct/>
              <w:topLinePunct w:val="0"/>
              <w:autoSpaceDE/>
              <w:autoSpaceDN/>
              <w:bidi w:val="0"/>
              <w:adjustRightInd/>
              <w:snapToGrid/>
              <w:spacing w:line="220" w:lineRule="exact"/>
              <w:ind w:firstLine="422" w:firstLineChars="200"/>
              <w:jc w:val="both"/>
              <w:textAlignment w:val="auto"/>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1.《中华人民共和国安全生产法》</w:t>
            </w:r>
          </w:p>
          <w:p>
            <w:pPr>
              <w:keepNext w:val="0"/>
              <w:keepLines w:val="0"/>
              <w:pageBreakBefore w:val="0"/>
              <w:widowControl w:val="0"/>
              <w:kinsoku/>
              <w:wordWrap/>
              <w:overflowPunct/>
              <w:topLinePunct w:val="0"/>
              <w:autoSpaceDE/>
              <w:autoSpaceDN/>
              <w:bidi w:val="0"/>
              <w:adjustRightInd/>
              <w:snapToGrid/>
              <w:spacing w:line="22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第十四条  有关协会组织依照法律、行政法规和章程，为生产经营单位提供安全生产方面的信息、培训等服务，发挥自律作用，促进生产经营单位加强安全生产管理。</w:t>
            </w:r>
          </w:p>
          <w:p>
            <w:pPr>
              <w:keepNext w:val="0"/>
              <w:keepLines w:val="0"/>
              <w:pageBreakBefore w:val="0"/>
              <w:widowControl w:val="0"/>
              <w:kinsoku/>
              <w:wordWrap/>
              <w:overflowPunct/>
              <w:topLinePunct w:val="0"/>
              <w:autoSpaceDE/>
              <w:autoSpaceDN/>
              <w:bidi w:val="0"/>
              <w:adjustRightInd/>
              <w:snapToGrid/>
              <w:spacing w:line="22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第六十五条  应急管理部门和其他负有安全生产监督管理职责的部门依法开展安全生产行政执法工作，对生产经营单位执行有关安全生产的法律、法规和国家标准或 者行业标准的情况进行监督检查，行使以下职权：（一）进入生产经营单位进行检查，调阅有关资料，向有关单位和人员了解情况；（二）对检查中发现的安全生产违法 行为，当场予以纠正或者要求限期改正；对依法应当给予行政处罚的行为，依照本法和其他有关法律、行政法规的规定作出行政处罚决定；（三）对检查中发现的事故隐 患，应当责令立即排除；重大事故隐患排除前或者排除过程中无法保证安全的，应当责令从危险区域内撤出作业人员，责令暂时停产停业或者停止使用相关设施、设备； 重大事故隐患排除后，经审查同意，方可恢复生产经营和使用；（四）对有根据认为不符合保障安全生产的国家标准或者行业标准的设施、设备、器材以及违法生产、储 存、使用、经营、运输的危险物品予以查封或者扣押，对违法生产、储存、使用、经营危险物品的作业场所予以查封，并依法作出处理决定。</w:t>
            </w:r>
          </w:p>
          <w:p>
            <w:pPr>
              <w:keepNext w:val="0"/>
              <w:keepLines w:val="0"/>
              <w:pageBreakBefore w:val="0"/>
              <w:widowControl w:val="0"/>
              <w:kinsoku/>
              <w:wordWrap/>
              <w:overflowPunct/>
              <w:topLinePunct w:val="0"/>
              <w:autoSpaceDE/>
              <w:autoSpaceDN/>
              <w:bidi w:val="0"/>
              <w:adjustRightInd/>
              <w:snapToGrid/>
              <w:spacing w:line="22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监督检查不得影响被检查单位的正常生产经营活动。</w:t>
            </w:r>
          </w:p>
          <w:p>
            <w:pPr>
              <w:keepNext w:val="0"/>
              <w:keepLines w:val="0"/>
              <w:pageBreakBefore w:val="0"/>
              <w:widowControl w:val="0"/>
              <w:kinsoku/>
              <w:wordWrap/>
              <w:overflowPunct/>
              <w:topLinePunct w:val="0"/>
              <w:autoSpaceDE/>
              <w:autoSpaceDN/>
              <w:bidi w:val="0"/>
              <w:adjustRightInd/>
              <w:snapToGrid/>
              <w:spacing w:line="220" w:lineRule="exact"/>
              <w:ind w:firstLine="422" w:firstLineChars="200"/>
              <w:jc w:val="both"/>
              <w:textAlignment w:val="auto"/>
              <w:rPr>
                <w:rFonts w:hint="eastAsia" w:ascii="仿宋" w:hAnsi="仿宋" w:eastAsia="仿宋" w:cs="仿宋"/>
                <w:b/>
                <w:bCs/>
                <w:color w:val="auto"/>
                <w:sz w:val="21"/>
                <w:szCs w:val="21"/>
                <w:vertAlign w:val="baseline"/>
                <w:lang w:val="en-US" w:eastAsia="zh-CN"/>
              </w:rPr>
            </w:pPr>
            <w:r>
              <w:rPr>
                <w:rFonts w:hint="eastAsia" w:ascii="仿宋" w:hAnsi="仿宋" w:eastAsia="仿宋" w:cs="仿宋"/>
                <w:b/>
                <w:bCs/>
                <w:color w:val="auto"/>
                <w:sz w:val="21"/>
                <w:szCs w:val="21"/>
                <w:vertAlign w:val="baseline"/>
                <w:lang w:val="en-US" w:eastAsia="zh-CN"/>
              </w:rPr>
              <w:t>2.《安全生产培训管理办法》</w:t>
            </w:r>
          </w:p>
          <w:p>
            <w:pPr>
              <w:keepNext w:val="0"/>
              <w:keepLines w:val="0"/>
              <w:pageBreakBefore w:val="0"/>
              <w:widowControl w:val="0"/>
              <w:kinsoku/>
              <w:wordWrap/>
              <w:overflowPunct/>
              <w:topLinePunct w:val="0"/>
              <w:autoSpaceDE/>
              <w:autoSpaceDN/>
              <w:bidi w:val="0"/>
              <w:adjustRightInd/>
              <w:snapToGrid/>
              <w:spacing w:line="22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第四条  安全培训工作实行统一规划、归口管理、分级实施、分类指导、教考分离的原则。</w:t>
            </w:r>
          </w:p>
          <w:p>
            <w:pPr>
              <w:keepNext w:val="0"/>
              <w:keepLines w:val="0"/>
              <w:pageBreakBefore w:val="0"/>
              <w:widowControl w:val="0"/>
              <w:kinsoku/>
              <w:wordWrap/>
              <w:overflowPunct/>
              <w:topLinePunct w:val="0"/>
              <w:autoSpaceDE/>
              <w:autoSpaceDN/>
              <w:bidi w:val="0"/>
              <w:adjustRightInd/>
              <w:snapToGrid/>
              <w:spacing w:line="22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国家安全生产监督管理总局（以下简称国家安全监管总局）指导全国安全培训工作，依法对全国的安全培训工作实施监督管理。</w:t>
            </w:r>
          </w:p>
          <w:p>
            <w:pPr>
              <w:keepNext w:val="0"/>
              <w:keepLines w:val="0"/>
              <w:pageBreakBefore w:val="0"/>
              <w:widowControl w:val="0"/>
              <w:kinsoku/>
              <w:wordWrap/>
              <w:overflowPunct/>
              <w:topLinePunct w:val="0"/>
              <w:autoSpaceDE/>
              <w:autoSpaceDN/>
              <w:bidi w:val="0"/>
              <w:adjustRightInd/>
              <w:snapToGrid/>
              <w:spacing w:line="22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国家煤矿安全监察局（以下简称国家煤矿安监局）指导全国煤矿安全培训工作，依法对全国煤矿安全培训工作实施监督管理。</w:t>
            </w:r>
          </w:p>
          <w:p>
            <w:pPr>
              <w:keepNext w:val="0"/>
              <w:keepLines w:val="0"/>
              <w:pageBreakBefore w:val="0"/>
              <w:widowControl w:val="0"/>
              <w:kinsoku/>
              <w:wordWrap/>
              <w:overflowPunct/>
              <w:topLinePunct w:val="0"/>
              <w:autoSpaceDE/>
              <w:autoSpaceDN/>
              <w:bidi w:val="0"/>
              <w:adjustRightInd/>
              <w:snapToGrid/>
              <w:spacing w:line="22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国家安全生产应急救援指挥中心指导全国安全生产应急救援培训工作。</w:t>
            </w:r>
          </w:p>
          <w:p>
            <w:pPr>
              <w:keepNext w:val="0"/>
              <w:keepLines w:val="0"/>
              <w:pageBreakBefore w:val="0"/>
              <w:widowControl w:val="0"/>
              <w:kinsoku/>
              <w:wordWrap/>
              <w:overflowPunct/>
              <w:topLinePunct w:val="0"/>
              <w:autoSpaceDE/>
              <w:autoSpaceDN/>
              <w:bidi w:val="0"/>
              <w:adjustRightInd/>
              <w:snapToGrid/>
              <w:spacing w:line="22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县级以上地方各级人民政府安全生产监督管理部门依法对本行政区域内的安全培训工作实施监督管理。</w:t>
            </w:r>
          </w:p>
          <w:p>
            <w:pPr>
              <w:keepNext w:val="0"/>
              <w:keepLines w:val="0"/>
              <w:pageBreakBefore w:val="0"/>
              <w:widowControl w:val="0"/>
              <w:kinsoku/>
              <w:wordWrap/>
              <w:overflowPunct/>
              <w:topLinePunct w:val="0"/>
              <w:autoSpaceDE/>
              <w:autoSpaceDN/>
              <w:bidi w:val="0"/>
              <w:adjustRightInd/>
              <w:snapToGrid/>
              <w:spacing w:line="22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省、自治区、直辖市人民政府负责煤矿安全培训的部门、省级煤矿安全监察机构（以下统称省级煤矿安全培训监管机构）按照各自工作职责，依法对所辖区域煤矿安 全培训工作实施监督管理。</w:t>
            </w:r>
          </w:p>
          <w:p>
            <w:pPr>
              <w:keepNext w:val="0"/>
              <w:keepLines w:val="0"/>
              <w:pageBreakBefore w:val="0"/>
              <w:widowControl w:val="0"/>
              <w:kinsoku/>
              <w:wordWrap/>
              <w:overflowPunct/>
              <w:topLinePunct w:val="0"/>
              <w:autoSpaceDE/>
              <w:autoSpaceDN/>
              <w:bidi w:val="0"/>
              <w:adjustRightInd/>
              <w:snapToGrid/>
              <w:spacing w:line="220" w:lineRule="exact"/>
              <w:ind w:firstLine="420" w:firstLineChars="200"/>
              <w:jc w:val="both"/>
              <w:textAlignment w:val="auto"/>
              <w:rPr>
                <w:rFonts w:hint="eastAsia" w:ascii="仿宋" w:hAnsi="仿宋" w:eastAsia="仿宋" w:cs="仿宋"/>
                <w:color w:val="auto"/>
                <w:sz w:val="21"/>
                <w:szCs w:val="21"/>
                <w:vertAlign w:val="baseline"/>
                <w:lang w:val="en-US" w:eastAsia="zh-CN"/>
              </w:rPr>
            </w:pPr>
            <w:r>
              <w:rPr>
                <w:rFonts w:hint="eastAsia" w:ascii="仿宋" w:hAnsi="仿宋" w:eastAsia="仿宋" w:cs="仿宋"/>
                <w:color w:val="auto"/>
                <w:sz w:val="21"/>
                <w:szCs w:val="21"/>
                <w:vertAlign w:val="baseline"/>
                <w:lang w:val="en-US" w:eastAsia="zh-CN"/>
              </w:rPr>
              <w:t>第二十九条  安全生产监督管理部门和煤矿安全培训监管机构应当对安全培训机构开展安全培训活动的情况进行监督检查，检查内容包括：（一）具备从事安全培训 工作所需要的条件的情况；（二）建立培训管理制度和教师配备的情况；（三）执行培训大纲、建立培训档案和培训保障的情况；（四）培训收费的情况；（五）法律法 规规定的其他内容。</w:t>
            </w:r>
          </w:p>
        </w:tc>
        <w:tc>
          <w:tcPr>
            <w:tcW w:w="1185"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72" w:line="240" w:lineRule="exact"/>
              <w:ind w:left="26"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napToGrid w:val="0"/>
                <w:color w:val="000000"/>
                <w:kern w:val="0"/>
                <w:sz w:val="21"/>
                <w:szCs w:val="21"/>
                <w:lang w:val="en-US" w:eastAsia="zh-CN" w:bidi="ar-SA"/>
              </w:rPr>
              <w:t>项城市应急管理局</w:t>
            </w:r>
          </w:p>
        </w:tc>
        <w:tc>
          <w:tcPr>
            <w:tcW w:w="1259" w:type="dxa"/>
            <w:vAlign w:val="center"/>
          </w:tcPr>
          <w:p>
            <w:pPr>
              <w:pStyle w:val="5"/>
              <w:keepNext w:val="0"/>
              <w:keepLines w:val="0"/>
              <w:pageBreakBefore w:val="0"/>
              <w:widowControl w:val="0"/>
              <w:kinsoku/>
              <w:wordWrap/>
              <w:overflowPunct/>
              <w:topLinePunct w:val="0"/>
              <w:autoSpaceDE/>
              <w:autoSpaceDN/>
              <w:bidi w:val="0"/>
              <w:adjustRightInd/>
              <w:snapToGrid/>
              <w:spacing w:line="240" w:lineRule="exact"/>
              <w:jc w:val="both"/>
              <w:textAlignment w:val="auto"/>
              <w:rPr>
                <w:rFonts w:hint="eastAsia" w:ascii="仿宋" w:hAnsi="仿宋" w:eastAsia="仿宋" w:cs="仿宋"/>
                <w:sz w:val="21"/>
                <w:szCs w:val="21"/>
              </w:rPr>
            </w:pPr>
          </w:p>
          <w:p>
            <w:pPr>
              <w:keepNext w:val="0"/>
              <w:keepLines w:val="0"/>
              <w:pageBreakBefore w:val="0"/>
              <w:widowControl w:val="0"/>
              <w:kinsoku/>
              <w:wordWrap/>
              <w:overflowPunct/>
              <w:topLinePunct w:val="0"/>
              <w:autoSpaceDE/>
              <w:autoSpaceDN/>
              <w:bidi w:val="0"/>
              <w:adjustRightInd/>
              <w:snapToGrid/>
              <w:spacing w:before="65" w:line="240" w:lineRule="exact"/>
              <w:ind w:left="126"/>
              <w:jc w:val="center"/>
              <w:textAlignment w:val="auto"/>
              <w:rPr>
                <w:rFonts w:hint="eastAsia" w:ascii="仿宋" w:hAnsi="仿宋" w:eastAsia="仿宋" w:cs="仿宋"/>
                <w:sz w:val="21"/>
                <w:szCs w:val="21"/>
              </w:rPr>
            </w:pPr>
            <w:r>
              <w:rPr>
                <w:rFonts w:hint="eastAsia" w:ascii="仿宋" w:hAnsi="仿宋" w:eastAsia="仿宋" w:cs="仿宋"/>
                <w:spacing w:val="3"/>
                <w:sz w:val="21"/>
                <w:szCs w:val="21"/>
              </w:rPr>
              <w:t>现场</w:t>
            </w:r>
          </w:p>
          <w:p>
            <w:pPr>
              <w:keepNext w:val="0"/>
              <w:keepLines w:val="0"/>
              <w:pageBreakBefore w:val="0"/>
              <w:widowControl w:val="0"/>
              <w:kinsoku/>
              <w:wordWrap/>
              <w:overflowPunct/>
              <w:topLinePunct w:val="0"/>
              <w:autoSpaceDE/>
              <w:autoSpaceDN/>
              <w:bidi w:val="0"/>
              <w:adjustRightInd/>
              <w:snapToGrid/>
              <w:spacing w:before="71" w:line="240" w:lineRule="exact"/>
              <w:ind w:left="124" w:leftChars="0"/>
              <w:jc w:val="center"/>
              <w:textAlignment w:val="auto"/>
              <w:rPr>
                <w:rFonts w:hint="eastAsia" w:ascii="仿宋" w:hAnsi="仿宋" w:eastAsia="仿宋" w:cs="仿宋"/>
                <w:sz w:val="21"/>
                <w:szCs w:val="21"/>
                <w:vertAlign w:val="baseline"/>
                <w:lang w:val="en-US" w:eastAsia="zh-CN"/>
              </w:rPr>
            </w:pPr>
            <w:r>
              <w:rPr>
                <w:rFonts w:hint="eastAsia" w:ascii="仿宋" w:hAnsi="仿宋" w:eastAsia="仿宋" w:cs="仿宋"/>
                <w:spacing w:val="4"/>
                <w:sz w:val="21"/>
                <w:szCs w:val="21"/>
              </w:rPr>
              <w:t>检查</w:t>
            </w:r>
          </w:p>
        </w:tc>
      </w:tr>
    </w:tbl>
    <w:p>
      <w:pPr>
        <w:rPr>
          <w:rFonts w:hint="eastAsia" w:ascii="仿宋" w:hAnsi="仿宋" w:eastAsia="仿宋" w:cs="仿宋"/>
          <w:sz w:val="32"/>
          <w:szCs w:val="32"/>
          <w:lang w:val="en-US" w:eastAsia="zh-CN"/>
        </w:rPr>
      </w:pP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D4C1FEF"/>
    <w:multiLevelType w:val="singleLevel"/>
    <w:tmpl w:val="6D4C1FEF"/>
    <w:lvl w:ilvl="0" w:tentative="0">
      <w:start w:val="6"/>
      <w:numFmt w:val="chineseCounting"/>
      <w:suff w:val="space"/>
      <w:lvlText w:val="第%1条"/>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F76805"/>
    <w:rsid w:val="04455AD9"/>
    <w:rsid w:val="070814ED"/>
    <w:rsid w:val="0E737252"/>
    <w:rsid w:val="10B71B0D"/>
    <w:rsid w:val="16100E87"/>
    <w:rsid w:val="169A7F07"/>
    <w:rsid w:val="19143FA0"/>
    <w:rsid w:val="24DD5B8E"/>
    <w:rsid w:val="2F14482D"/>
    <w:rsid w:val="302E3742"/>
    <w:rsid w:val="339A2E9C"/>
    <w:rsid w:val="359866D4"/>
    <w:rsid w:val="37B06B2D"/>
    <w:rsid w:val="3CA60B04"/>
    <w:rsid w:val="3F2B0BD5"/>
    <w:rsid w:val="42530DE6"/>
    <w:rsid w:val="44CE6E4A"/>
    <w:rsid w:val="48DB3CA5"/>
    <w:rsid w:val="55915A56"/>
    <w:rsid w:val="5AD85ED5"/>
    <w:rsid w:val="5B9B13DC"/>
    <w:rsid w:val="5BAB5397"/>
    <w:rsid w:val="5DD76917"/>
    <w:rsid w:val="673F3644"/>
    <w:rsid w:val="6CCA070A"/>
    <w:rsid w:val="6FD131C7"/>
    <w:rsid w:val="71994FAE"/>
    <w:rsid w:val="75736ACE"/>
    <w:rsid w:val="783E33C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2">
    <w:name w:val="Normal Table"/>
    <w:semiHidden/>
    <w:uiPriority w:val="0"/>
    <w:tblPr>
      <w:tblCellMar>
        <w:top w:w="0" w:type="dxa"/>
        <w:left w:w="108" w:type="dxa"/>
        <w:bottom w:w="0" w:type="dxa"/>
        <w:right w:w="108" w:type="dxa"/>
      </w:tblCellMar>
    </w:tblPr>
  </w:style>
  <w:style w:type="table" w:styleId="3">
    <w:name w:val="Table Grid"/>
    <w:basedOn w:val="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5">
    <w:name w:val="Table Text"/>
    <w:basedOn w:val="1"/>
    <w:semiHidden/>
    <w:qFormat/>
    <w:uiPriority w:val="0"/>
    <w:rPr>
      <w:rFonts w:ascii="Arial" w:hAnsi="Arial" w:eastAsia="Arial" w:cs="Arial"/>
      <w:sz w:val="21"/>
      <w:szCs w:val="21"/>
      <w:lang w:val="en-US" w:eastAsia="en-US" w:bidi="ar-SA"/>
    </w:rPr>
  </w:style>
  <w:style w:type="table" w:customStyle="1" w:styleId="6">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29</Pages>
  <Words>1897</Words>
  <Characters>1907</Characters>
  <Lines>0</Lines>
  <Paragraphs>0</Paragraphs>
  <TotalTime>21</TotalTime>
  <ScaleCrop>false</ScaleCrop>
  <LinksUpToDate>false</LinksUpToDate>
  <CharactersWithSpaces>1945</CharactersWithSpaces>
  <Application>WPS Office_11.1.0.9584_F1E327BC-269C-435d-A152-05C5408002CA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2025-08-27T02:56:00Z</dcterms:created>
  <dc:creator>Administrator</dc:creator>
  <cp:lastModifiedBy>清华</cp:lastModifiedBy>
  <dcterms:modified xsi:type="dcterms:W3CDTF">2025-12-26T11:17:49Z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2052-11.1.0.9584</vt:lpwstr>
  </property>
  <property fmtid="{D5CDD505-2E9C-101B-9397-08002B2CF9AE}" pid="3" name="KSOTemplateDocerSaveRecord">
    <vt:lpwstr>eyJoZGlkIjoiZjk5NzJiY2JlNmI5MjY3ZjNmODcwNmE5OTMxOTg2ZTkiLCJ1c2VySWQiOiIxMTcxNTg5MTcyIn0=</vt:lpwstr>
  </property>
  <property fmtid="{D5CDD505-2E9C-101B-9397-08002B2CF9AE}" pid="4" name="ICV">
    <vt:lpwstr>45BC527843E7460E8B49FF523974B63E_12</vt:lpwstr>
  </property>
</Properties>
</file>