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default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  <w:t>10</w:t>
      </w:r>
    </w:p>
    <w:p>
      <w:pP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36"/>
          <w:highlight w:val="none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36"/>
          <w:highlight w:val="none"/>
          <w:lang w:eastAsia="zh-CN"/>
        </w:rPr>
        <w:t>农村土地经营权流转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  <w:t>台账</w:t>
      </w:r>
      <w:bookmarkEnd w:id="0"/>
    </w:p>
    <w:p>
      <w:pPr>
        <w:jc w:val="left"/>
        <w:rPr>
          <w:rFonts w:hint="default" w:ascii="Times New Roman" w:hAnsi="Times New Roman" w:eastAsia="黑体" w:cs="Times New Roman"/>
          <w:bCs/>
          <w:color w:val="auto"/>
          <w:sz w:val="32"/>
          <w:szCs w:val="32"/>
          <w:highlight w:val="none"/>
        </w:rPr>
      </w:pPr>
    </w:p>
    <w:p>
      <w:pPr>
        <w:widowControl/>
        <w:jc w:val="left"/>
        <w:rPr>
          <w:rFonts w:hint="eastAsia" w:ascii="方正仿宋_GB2312" w:hAnsi="方正仿宋_GB2312" w:eastAsia="方正仿宋_GB2312" w:cs="方正仿宋_GB2312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kern w:val="0"/>
          <w:sz w:val="32"/>
          <w:szCs w:val="32"/>
          <w:highlight w:val="none"/>
          <w:u w:val="single"/>
        </w:rPr>
        <w:t xml:space="preserve">             </w:t>
      </w:r>
      <w:r>
        <w:rPr>
          <w:rFonts w:hint="eastAsia" w:ascii="方正仿宋_GB2312" w:hAnsi="方正仿宋_GB2312" w:eastAsia="方正仿宋_GB2312" w:cs="方正仿宋_GB2312"/>
          <w:color w:val="auto"/>
          <w:kern w:val="0"/>
          <w:sz w:val="32"/>
          <w:szCs w:val="32"/>
          <w:highlight w:val="none"/>
        </w:rPr>
        <w:t>县</w:t>
      </w:r>
      <w:r>
        <w:rPr>
          <w:rFonts w:hint="eastAsia" w:ascii="方正仿宋_GB2312" w:hAnsi="方正仿宋_GB2312" w:eastAsia="方正仿宋_GB2312" w:cs="方正仿宋_GB2312"/>
          <w:color w:val="auto"/>
          <w:kern w:val="0"/>
          <w:sz w:val="32"/>
          <w:szCs w:val="32"/>
          <w:highlight w:val="none"/>
          <w:u w:val="single"/>
        </w:rPr>
        <w:t xml:space="preserve">           </w:t>
      </w:r>
      <w:r>
        <w:rPr>
          <w:rFonts w:hint="eastAsia" w:ascii="方正仿宋_GB2312" w:hAnsi="方正仿宋_GB2312" w:eastAsia="方正仿宋_GB2312" w:cs="方正仿宋_GB2312"/>
          <w:color w:val="auto"/>
          <w:kern w:val="0"/>
          <w:sz w:val="32"/>
          <w:szCs w:val="32"/>
          <w:highlight w:val="none"/>
        </w:rPr>
        <w:t>乡（镇）</w:t>
      </w:r>
      <w:r>
        <w:rPr>
          <w:rFonts w:hint="eastAsia" w:ascii="方正仿宋_GB2312" w:hAnsi="方正仿宋_GB2312" w:eastAsia="方正仿宋_GB2312" w:cs="方正仿宋_GB2312"/>
          <w:color w:val="auto"/>
          <w:kern w:val="0"/>
          <w:sz w:val="32"/>
          <w:szCs w:val="32"/>
          <w:highlight w:val="none"/>
          <w:u w:val="single"/>
        </w:rPr>
        <w:t xml:space="preserve">        </w:t>
      </w:r>
      <w:r>
        <w:rPr>
          <w:rFonts w:hint="eastAsia" w:ascii="方正仿宋_GB2312" w:hAnsi="方正仿宋_GB2312" w:eastAsia="方正仿宋_GB2312" w:cs="方正仿宋_GB2312"/>
          <w:color w:val="auto"/>
          <w:kern w:val="0"/>
          <w:sz w:val="32"/>
          <w:szCs w:val="32"/>
          <w:highlight w:val="none"/>
          <w:u w:val="single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color w:val="auto"/>
          <w:kern w:val="0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方正仿宋_GB2312" w:hAnsi="方正仿宋_GB2312" w:eastAsia="方正仿宋_GB2312" w:cs="方正仿宋_GB2312"/>
          <w:color w:val="auto"/>
          <w:kern w:val="0"/>
          <w:sz w:val="32"/>
          <w:szCs w:val="32"/>
          <w:highlight w:val="none"/>
          <w:lang w:eastAsia="zh-CN"/>
        </w:rPr>
        <w:t>村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"/>
        <w:gridCol w:w="1321"/>
        <w:gridCol w:w="1763"/>
        <w:gridCol w:w="1178"/>
        <w:gridCol w:w="945"/>
        <w:gridCol w:w="945"/>
        <w:gridCol w:w="945"/>
        <w:gridCol w:w="945"/>
        <w:gridCol w:w="1410"/>
        <w:gridCol w:w="1663"/>
        <w:gridCol w:w="824"/>
        <w:gridCol w:w="1299"/>
        <w:gridCol w:w="9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序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号</w:t>
            </w: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出让方</w:t>
            </w:r>
          </w:p>
          <w:p>
            <w:pPr>
              <w:widowControl/>
              <w:spacing w:line="2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身份证号或统一信用代码</w:t>
            </w:r>
          </w:p>
        </w:tc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联系方式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地块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编码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流转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方式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流转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价格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流转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亩数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受让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方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1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身份证号或统一信用代码</w:t>
            </w: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土地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用途</w:t>
            </w:r>
          </w:p>
        </w:tc>
        <w:tc>
          <w:tcPr>
            <w:tcW w:w="12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联系方式</w:t>
            </w: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流转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期限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2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2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2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2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5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3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8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12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  <w:tc>
          <w:tcPr>
            <w:tcW w:w="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宋体" w:eastAsia="仿宋_GB2312" w:cs="宋体"/>
                <w:color w:val="auto"/>
                <w:kern w:val="0"/>
                <w:sz w:val="32"/>
                <w:szCs w:val="32"/>
                <w:highlight w:val="none"/>
              </w:rPr>
            </w:pP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44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24"/>
          <w:szCs w:val="24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24"/>
          <w:szCs w:val="24"/>
          <w:highlight w:val="none"/>
          <w:lang w:eastAsia="zh-CN"/>
        </w:rPr>
        <w:t>注：出让方名称指拥有承包权的农户或其委托的第三方。流转方式主要包括出租（转包）、入股等。土地用途主要指具体生产经营内容。流转期限指合同签订的起止日期。</w:t>
      </w:r>
    </w:p>
    <w:p>
      <w:pPr>
        <w:pStyle w:val="4"/>
        <w:rPr>
          <w:rFonts w:hint="default"/>
          <w:color w:val="auto"/>
          <w:highlight w:val="none"/>
        </w:rPr>
        <w:sectPr>
          <w:pgSz w:w="16838" w:h="11906" w:orient="landscape"/>
          <w:pgMar w:top="1531" w:right="1134" w:bottom="1531" w:left="1134" w:header="851" w:footer="1134" w:gutter="0"/>
          <w:pgNumType w:fmt="numberInDash"/>
          <w:cols w:space="720" w:num="1"/>
          <w:docGrid w:linePitch="610" w:charSpace="-2506"/>
        </w:sect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方正仿宋_GB2312">
    <w:altName w:val="仿宋"/>
    <w:panose1 w:val="02000000000000000000"/>
    <w:charset w:val="00"/>
    <w:family w:val="auto"/>
    <w:pitch w:val="default"/>
    <w:sig w:usb0="00000000" w:usb1="00000000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hint="eastAsia"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528C489C"/>
    <w:rsid w:val="02151639"/>
    <w:rsid w:val="113849FC"/>
    <w:rsid w:val="132F0080"/>
    <w:rsid w:val="18A92683"/>
    <w:rsid w:val="1C1C4F1A"/>
    <w:rsid w:val="425828A0"/>
    <w:rsid w:val="429338D8"/>
    <w:rsid w:val="499046CE"/>
    <w:rsid w:val="528C489C"/>
    <w:rsid w:val="61F57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 w:afterAutospacing="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正文首行缩进1"/>
    <w:basedOn w:val="2"/>
    <w:next w:val="4"/>
    <w:qFormat/>
    <w:uiPriority w:val="0"/>
    <w:pPr>
      <w:ind w:firstLine="420" w:firstLineChars="100"/>
    </w:pPr>
  </w:style>
  <w:style w:type="paragraph" w:customStyle="1" w:styleId="8">
    <w:name w:val="Body Text 21"/>
    <w:basedOn w:val="1"/>
    <w:qFormat/>
    <w:uiPriority w:val="99"/>
    <w:pPr>
      <w:spacing w:line="480" w:lineRule="auto"/>
    </w:pPr>
  </w:style>
  <w:style w:type="paragraph" w:customStyle="1" w:styleId="9">
    <w:name w:val="Other|1"/>
    <w:basedOn w:val="1"/>
    <w:qFormat/>
    <w:uiPriority w:val="99"/>
    <w:pPr>
      <w:spacing w:line="319" w:lineRule="auto"/>
      <w:ind w:firstLine="400"/>
      <w:jc w:val="left"/>
    </w:pPr>
    <w:rPr>
      <w:rFonts w:ascii="MingLiU" w:hAnsi="MingLiU" w:eastAsia="MingLiU" w:cs="MingLiU"/>
      <w:color w:val="3F3C4A"/>
      <w:kern w:val="0"/>
      <w:sz w:val="19"/>
      <w:szCs w:val="19"/>
      <w:lang w:val="zh-TW" w:eastAsia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179</Words>
  <Characters>179</Characters>
  <Lines>0</Lines>
  <Paragraphs>0</Paragraphs>
  <TotalTime>0</TotalTime>
  <ScaleCrop>false</ScaleCrop>
  <LinksUpToDate>false</LinksUpToDate>
  <CharactersWithSpaces>297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2023-07-07T10:53:00Z</dcterms:created>
  <dc:creator>文档存本地丢失不负责</dc:creator>
  <cp:lastModifiedBy>文档存本地丢失不负责</cp:lastModifiedBy>
  <dcterms:modified xsi:type="dcterms:W3CDTF">2023-07-07T11:00:36Z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BCAB1CE4B1CA48CD9D2F97A170BBB130_13</vt:lpwstr>
  </property>
</Properties>
</file>