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u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u w:val="none"/>
          <w:lang w:val="en-US" w:eastAsia="zh-CN"/>
        </w:rPr>
        <w:t>2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太康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工商资本流转土地监管和风险防范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kern w:val="0"/>
          <w:sz w:val="44"/>
          <w:szCs w:val="44"/>
          <w:lang w:val="en-US" w:eastAsia="zh-CN"/>
        </w:rPr>
        <w:t>机制建设工作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联席会议制度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320" w:firstLineChars="1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主要职能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（一）根据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决策部署和任务分工，组织指导全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县强化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工商资本流转土地监管和风险防范。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（二）统筹协调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解决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工商资本流转土地中涉的重大问题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（三）加强信息沟通交流，指导、推动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县委、县政府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有关工商资本流转土地重大决策部署贯彻落实。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二、成员名单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召集人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：张建伟  县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lang w:val="en-US" w:eastAsia="zh-CN"/>
        </w:rPr>
        <w:t>委农办主任、县农业农村局局长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3" w:firstLineChars="2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成  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：梁  飞  县发展改革委副主任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1920" w:firstLineChars="6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" w:eastAsia="zh-CN"/>
        </w:rPr>
        <w:t>陈慧娟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" w:eastAsia="zh-CN"/>
        </w:rPr>
        <w:t>生态环境局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太康分局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" w:eastAsia="zh-CN"/>
        </w:rPr>
        <w:t>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1920" w:firstLineChars="6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皮  刚  县市场监督管理局副局长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1920" w:firstLineChars="6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吴晓霞  县农业农村局副局长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1920" w:firstLineChars="6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司金龙  县自然资源局副局长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联席会议日常工作由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农业农村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局政策与改革股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承担，负责督促落实联席会议议定事项。联席会议设联络员，由各成员单位有关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室负责同志担任。联席会议成员因工作变动需要调整的，由所在单位提出，联席会议确定。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三、工作规则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联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  <w:t>席会议原则上每年召开一次全体会议，也可根据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  <w:t>需要召开临时会议。在全体会议之前，召开联络员会议，研究讨论联席会议议题和需提交联席会议议定的事项。研究具体工作事项时，可视情况召开部分成员单位会议，也可邀请其他相关单位参加会议。联席会议以会议纪要形式明确议定事项，经与会单位同意后印发有关方面。联席会议重大事项由牵头部门向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  <w:t>委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  <w:lang w:val="en-US" w:eastAsia="zh-CN"/>
        </w:rPr>
        <w:t>县政府</w:t>
      </w:r>
      <w:r>
        <w:rPr>
          <w:rFonts w:hint="eastAsia" w:ascii="仿宋_GB2312" w:hAnsi="仿宋_GB2312" w:eastAsia="仿宋_GB2312" w:cs="仿宋_GB2312"/>
          <w:color w:val="auto"/>
          <w:spacing w:val="6"/>
          <w:sz w:val="32"/>
          <w:szCs w:val="32"/>
        </w:rPr>
        <w:t>报告。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四、成员单位职责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县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农业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农村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</w:rPr>
        <w:t>局：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负责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整个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联席会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工作的组织协调、管理和服务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，审查审核材料的收集及上报；负责项目的农业产业发展规划以及可行性论证把关。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县自然资源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负责土地利用总体规划、土地使用性质审查把关。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县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市场监督管理局：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负责工商企业基本信息查询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核实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，协助做好风险防范工作。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县发展改革委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负责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产业政策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方面的审查把关。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市生态环境</w:t>
      </w:r>
      <w:r>
        <w:rPr>
          <w:rFonts w:hint="default" w:ascii="楷体_GB2312" w:hAnsi="楷体_GB2312" w:eastAsia="楷体_GB2312" w:cs="楷体_GB2312"/>
          <w:color w:val="auto"/>
          <w:sz w:val="32"/>
          <w:szCs w:val="32"/>
          <w:lang w:eastAsia="zh-CN"/>
        </w:rPr>
        <w:t>局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eastAsia="zh-CN"/>
        </w:rPr>
        <w:t>太康分局：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负责环境保护规划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审查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>把关。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五、工作要求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成员单位按照职责分工，及时向牵头部门提出会议议题及相关政策建议，积极参加联席会议，认真落实会议议定事项工作任务；强化政策、资源和力量配备，互通信息，密切配合，形成合力，充分发挥联席会议作用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76AA2D"/>
    <w:multiLevelType w:val="singleLevel"/>
    <w:tmpl w:val="BD76AA2D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528C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正文首行缩进1"/>
    <w:basedOn w:val="2"/>
    <w:next w:val="3"/>
    <w:qFormat/>
    <w:uiPriority w:val="0"/>
    <w:pPr>
      <w:ind w:firstLine="420" w:firstLineChars="100"/>
    </w:pPr>
  </w:style>
  <w:style w:type="paragraph" w:customStyle="1" w:styleId="7">
    <w:name w:val="Body Text 21"/>
    <w:basedOn w:val="1"/>
    <w:qFormat/>
    <w:uiPriority w:val="99"/>
    <w:pPr>
      <w:spacing w:line="480" w:lineRule="auto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578</Words>
  <Characters>580</Characters>
  <Lines>0</Lines>
  <Paragraphs>0</Paragraphs>
  <TotalTime>0</TotalTime>
  <ScaleCrop>false</ScaleCrop>
  <LinksUpToDate>false</LinksUpToDate>
  <CharactersWithSpaces>608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8B996D6BC1CE4D8188DD4A2CE004B402_13</vt:lpwstr>
  </property>
</Properties>
</file>