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8C9BEB">
      <w:pPr>
        <w:jc w:val="center"/>
        <w:rPr>
          <w:rFonts w:hint="eastAsia" w:ascii="黑体" w:hAnsi="黑体" w:eastAsia="黑体"/>
          <w:sz w:val="32"/>
          <w:szCs w:val="32"/>
        </w:rPr>
      </w:pPr>
      <w:r>
        <w:rPr>
          <w:rFonts w:hint="eastAsia" w:ascii="黑体" w:hAnsi="黑体" w:eastAsia="黑体"/>
          <w:sz w:val="32"/>
          <w:szCs w:val="32"/>
        </w:rPr>
        <w:t>周口市生态环境局关于河南华焱环保再生资源科技有限公司</w:t>
      </w:r>
    </w:p>
    <w:p w14:paraId="6E047C94">
      <w:pPr>
        <w:jc w:val="center"/>
        <w:rPr>
          <w:rFonts w:ascii="黑体" w:hAnsi="黑体" w:eastAsia="黑体"/>
          <w:sz w:val="32"/>
          <w:szCs w:val="32"/>
        </w:rPr>
      </w:pPr>
      <w:r>
        <w:rPr>
          <w:rFonts w:hint="eastAsia" w:ascii="黑体" w:hAnsi="黑体" w:eastAsia="黑体"/>
          <w:sz w:val="32"/>
          <w:szCs w:val="32"/>
        </w:rPr>
        <w:t>年处理1万吨废旧线路板及年贮存转运3万吨废电池建设项目</w:t>
      </w:r>
    </w:p>
    <w:p w14:paraId="1AFEE2F5">
      <w:pPr>
        <w:jc w:val="center"/>
        <w:rPr>
          <w:rFonts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ascii="Times New Roman" w:cs="Times New Roman" w:hAnsiTheme="minorEastAsia"/>
          <w:sz w:val="28"/>
          <w:szCs w:val="28"/>
          <w:highlight w:val="yellow"/>
        </w:rPr>
      </w:pPr>
      <w:r>
        <w:rPr>
          <w:rFonts w:hint="eastAsia" w:ascii="Times New Roman" w:cs="Times New Roman" w:hAnsiTheme="minorEastAsia"/>
          <w:sz w:val="28"/>
          <w:szCs w:val="28"/>
        </w:rPr>
        <w:t>根据建设项目环境影响评价审批程序的有关规定，经审议，我局拟对河南华焱环保再生资源科技有限公司年处理1万吨废旧线路板</w:t>
      </w:r>
      <w:bookmarkStart w:id="0" w:name="_GoBack"/>
      <w:bookmarkEnd w:id="0"/>
      <w:r>
        <w:rPr>
          <w:rFonts w:hint="eastAsia" w:ascii="Times New Roman" w:cs="Times New Roman" w:hAnsiTheme="minorEastAsia"/>
          <w:sz w:val="28"/>
          <w:szCs w:val="28"/>
        </w:rPr>
        <w:t>及年贮存转运3万吨废电池建设项目环境影响评价文件作出拟审批意见。为保证拟审批意见的严肃性和公正性，现将建设项目环境影响评价文件的基本情况予以公示。</w:t>
      </w:r>
      <w:r>
        <w:rPr>
          <w:rFonts w:hint="eastAsia" w:ascii="Times New Roman" w:hAnsi="宋体" w:eastAsia="宋体" w:cs="Times New Roman"/>
          <w:sz w:val="28"/>
          <w:szCs w:val="28"/>
        </w:rPr>
        <w:t>如有异议，请自本公示发布之日起5个工作日内反馈我局行政审批服务科</w:t>
      </w:r>
      <w:r>
        <w:rPr>
          <w:rFonts w:hint="eastAsia" w:ascii="Times New Roman" w:cs="Times New Roman" w:hAnsiTheme="minorEastAsia"/>
          <w:sz w:val="28"/>
          <w:szCs w:val="28"/>
        </w:rPr>
        <w:t>。</w:t>
      </w:r>
    </w:p>
    <w:p w14:paraId="66CB79C0">
      <w:pPr>
        <w:ind w:firstLine="560" w:firstLineChars="200"/>
        <w:rPr>
          <w:rFonts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受理拟审批的建设项目环境影响报告表</w:t>
      </w:r>
    </w:p>
    <w:tbl>
      <w:tblPr>
        <w:tblStyle w:val="10"/>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tcPr>
          <w:p w14:paraId="1D995535">
            <w:pPr>
              <w:jc w:val="center"/>
              <w:rPr>
                <w:rFonts w:hint="eastAsia" w:ascii="Times New Roman" w:hAnsi="Times New Roman" w:cs="Times New Roman"/>
                <w:szCs w:val="21"/>
              </w:rPr>
            </w:pPr>
            <w:r>
              <w:rPr>
                <w:rFonts w:hint="eastAsia" w:ascii="Times New Roman" w:hAnsi="Times New Roman" w:cs="Times New Roman"/>
                <w:szCs w:val="21"/>
              </w:rPr>
              <w:t>河南华焱环保再生资源科技有限公司</w:t>
            </w:r>
          </w:p>
          <w:p w14:paraId="74CB2E84">
            <w:pPr>
              <w:jc w:val="center"/>
              <w:rPr>
                <w:rFonts w:ascii="Times New Roman" w:hAnsi="Times New Roman" w:cs="Times New Roman"/>
                <w:szCs w:val="21"/>
              </w:rPr>
            </w:pPr>
            <w:r>
              <w:rPr>
                <w:rFonts w:hint="eastAsia" w:ascii="Times New Roman" w:hAnsi="Times New Roman" w:cs="Times New Roman"/>
                <w:szCs w:val="21"/>
              </w:rPr>
              <w:t>年处理1万吨废旧线路板及年贮存转运3万吨废电池建设项目</w:t>
            </w:r>
          </w:p>
        </w:tc>
        <w:tc>
          <w:tcPr>
            <w:tcW w:w="1134" w:type="dxa"/>
            <w:shd w:val="clear" w:color="auto" w:fill="auto"/>
          </w:tcPr>
          <w:p w14:paraId="1465480B">
            <w:pPr>
              <w:jc w:val="center"/>
              <w:rPr>
                <w:rFonts w:ascii="Times New Roman" w:hAnsi="Times New Roman" w:cs="Times New Roman"/>
                <w:szCs w:val="21"/>
              </w:rPr>
            </w:pPr>
            <w:r>
              <w:rPr>
                <w:rFonts w:hint="eastAsia" w:ascii="Times New Roman" w:hAnsi="Times New Roman" w:cs="Times New Roman"/>
                <w:szCs w:val="21"/>
              </w:rPr>
              <w:t>本项目位于周口市郸城高新技术产业开发区城关镇财鑫大道与建设路交叉口向东200米519号</w:t>
            </w:r>
          </w:p>
        </w:tc>
        <w:tc>
          <w:tcPr>
            <w:tcW w:w="709" w:type="dxa"/>
            <w:shd w:val="clear" w:color="auto" w:fill="auto"/>
          </w:tcPr>
          <w:p w14:paraId="39F29EE9">
            <w:pPr>
              <w:jc w:val="center"/>
              <w:rPr>
                <w:rFonts w:ascii="Times New Roman" w:hAnsi="Times New Roman" w:cs="Times New Roman"/>
                <w:szCs w:val="21"/>
              </w:rPr>
            </w:pPr>
            <w:r>
              <w:rPr>
                <w:rFonts w:hint="eastAsia" w:ascii="Times New Roman" w:hAnsi="Times New Roman" w:cs="Times New Roman"/>
                <w:szCs w:val="21"/>
              </w:rPr>
              <w:t>河南华焱环保再生资源科技有限公司</w:t>
            </w:r>
          </w:p>
        </w:tc>
        <w:tc>
          <w:tcPr>
            <w:tcW w:w="850" w:type="dxa"/>
            <w:shd w:val="clear" w:color="auto" w:fill="auto"/>
          </w:tcPr>
          <w:p w14:paraId="057D67B6">
            <w:pPr>
              <w:jc w:val="center"/>
              <w:rPr>
                <w:rFonts w:ascii="Times New Roman" w:hAnsi="Times New Roman" w:cs="Times New Roman"/>
                <w:szCs w:val="21"/>
              </w:rPr>
            </w:pPr>
            <w:r>
              <w:rPr>
                <w:rFonts w:hint="eastAsia" w:ascii="Times New Roman" w:hAnsi="Times New Roman" w:cs="Times New Roman"/>
                <w:szCs w:val="21"/>
              </w:rPr>
              <w:t>周口泽清环保科技有限公司</w:t>
            </w:r>
          </w:p>
        </w:tc>
        <w:tc>
          <w:tcPr>
            <w:tcW w:w="1593" w:type="dxa"/>
            <w:shd w:val="clear" w:color="auto" w:fill="auto"/>
          </w:tcPr>
          <w:p w14:paraId="1FD9FB2D">
            <w:pPr>
              <w:rPr>
                <w:rFonts w:ascii="Times New Roman" w:hAnsi="Times New Roman" w:cs="Times New Roman"/>
                <w:szCs w:val="21"/>
              </w:rPr>
            </w:pPr>
            <w:r>
              <w:rPr>
                <w:rFonts w:hint="eastAsia" w:ascii="Times New Roman" w:hAnsi="Times New Roman" w:cs="Times New Roman"/>
                <w:szCs w:val="21"/>
              </w:rPr>
              <w:t>本项目位于周口市郸城高新技术产业开发区城关镇财鑫大道与建设路交叉口向东200米519号。本项目年处理1万吨废旧线路板及年贮存转运3万吨废电池。</w:t>
            </w:r>
          </w:p>
        </w:tc>
        <w:tc>
          <w:tcPr>
            <w:tcW w:w="7479" w:type="dxa"/>
            <w:shd w:val="clear" w:color="auto" w:fill="auto"/>
          </w:tcPr>
          <w:p w14:paraId="713AD541">
            <w:pPr>
              <w:snapToGrid w:val="0"/>
              <w:rPr>
                <w:rFonts w:ascii="Times New Roman" w:hAnsi="Times New Roman" w:cs="Times New Roman"/>
                <w:szCs w:val="21"/>
              </w:rPr>
            </w:pPr>
            <w:r>
              <w:rPr>
                <w:rFonts w:ascii="Times New Roman" w:hAnsi="Times New Roman" w:cs="Times New Roman"/>
                <w:szCs w:val="21"/>
              </w:rPr>
              <w:t>一、废气污染防治措施</w:t>
            </w:r>
          </w:p>
          <w:p w14:paraId="2051B9FD">
            <w:pPr>
              <w:pStyle w:val="2"/>
              <w:snapToGrid w:val="0"/>
              <w:spacing w:before="0" w:after="0" w:line="240" w:lineRule="auto"/>
              <w:rPr>
                <w:rFonts w:ascii="Times New Roman" w:hAnsi="Times New Roman"/>
                <w:b w:val="0"/>
                <w:sz w:val="21"/>
                <w:szCs w:val="21"/>
              </w:rPr>
            </w:pPr>
            <w:r>
              <w:rPr>
                <w:rFonts w:ascii="Times New Roman" w:hAnsi="Times New Roman"/>
                <w:b w:val="0"/>
                <w:sz w:val="21"/>
                <w:szCs w:val="21"/>
              </w:rPr>
              <w:t>废旧线路板拆解产生的废气经烟雾净化器+袋式除尘器+活性碳吸附脱附+RCO处理后，通过1根15m高的排气筒排放（DA001）；基板破碎产生的废气经袋式除尘器处理后，通过1根15m高的排气筒排放（DA002）；破损废铅蓄电池储存间产生的废气经二级碱液喷淋处理后，通过1根15m高的排气筒排放（DA003）。</w:t>
            </w:r>
          </w:p>
          <w:p w14:paraId="21B5EDBB">
            <w:pPr>
              <w:snapToGrid w:val="0"/>
              <w:rPr>
                <w:rFonts w:ascii="Times New Roman" w:hAnsi="Times New Roman" w:cs="Times New Roman"/>
              </w:rPr>
            </w:pPr>
            <w:r>
              <w:rPr>
                <w:rFonts w:ascii="Times New Roman" w:hAnsi="Times New Roman" w:cs="Times New Roman"/>
              </w:rPr>
              <w:t>二、</w:t>
            </w:r>
            <w:r>
              <w:rPr>
                <w:rFonts w:ascii="Times New Roman" w:hAnsi="Times New Roman" w:cs="Times New Roman"/>
                <w:szCs w:val="21"/>
              </w:rPr>
              <w:t>废水污染防治措施</w:t>
            </w:r>
          </w:p>
          <w:p w14:paraId="384E8EA8">
            <w:pPr>
              <w:pStyle w:val="2"/>
              <w:snapToGrid w:val="0"/>
              <w:spacing w:before="0" w:after="0" w:line="240" w:lineRule="auto"/>
              <w:rPr>
                <w:rFonts w:ascii="Times New Roman" w:hAnsi="Times New Roman"/>
                <w:b w:val="0"/>
                <w:sz w:val="21"/>
                <w:szCs w:val="21"/>
              </w:rPr>
            </w:pPr>
            <w:r>
              <w:rPr>
                <w:rFonts w:ascii="Times New Roman" w:hAnsi="Times New Roman"/>
                <w:b w:val="0"/>
                <w:color w:val="000000" w:themeColor="text1"/>
                <w:sz w:val="21"/>
                <w:szCs w:val="21"/>
              </w:rPr>
              <w:t>本项目生活污水经化粪池处理后，</w:t>
            </w:r>
            <w:r>
              <w:rPr>
                <w:rFonts w:ascii="Times New Roman" w:hAnsi="Times New Roman"/>
                <w:b w:val="0"/>
                <w:sz w:val="21"/>
                <w:szCs w:val="21"/>
              </w:rPr>
              <w:t>排入郸城县第一污水处理厂，经进一步处理后，尾水排入洺河；碱液喷淋废水集中收集后，委托有资质单位处理。</w:t>
            </w:r>
          </w:p>
          <w:p w14:paraId="75E8D353">
            <w:pPr>
              <w:snapToGrid w:val="0"/>
              <w:rPr>
                <w:rFonts w:ascii="Times New Roman" w:hAnsi="Times New Roman" w:cs="Times New Roman"/>
              </w:rPr>
            </w:pPr>
            <w:r>
              <w:rPr>
                <w:rFonts w:ascii="Times New Roman" w:hAnsi="Times New Roman" w:cs="Times New Roman"/>
              </w:rPr>
              <w:t>三、噪声</w:t>
            </w:r>
            <w:r>
              <w:rPr>
                <w:rFonts w:ascii="Times New Roman" w:hAnsi="Times New Roman" w:cs="Times New Roman"/>
                <w:szCs w:val="21"/>
              </w:rPr>
              <w:t>噪声污染防治措施</w:t>
            </w:r>
          </w:p>
          <w:p w14:paraId="32BF67EB">
            <w:pPr>
              <w:snapToGrid w:val="0"/>
              <w:rPr>
                <w:rFonts w:ascii="Times New Roman" w:hAnsi="Times New Roman" w:cs="Times New Roman"/>
                <w:szCs w:val="21"/>
              </w:rPr>
            </w:pPr>
            <w:r>
              <w:rPr>
                <w:rFonts w:ascii="Times New Roman" w:hAnsi="Times New Roman" w:cs="Times New Roman"/>
                <w:szCs w:val="21"/>
              </w:rPr>
              <w:t>各类机械设备产生的噪声，采取隔声、减震、消声等措施后，噪声排放满足《工业企业厂界环境噪声排放标准》（GB12348-2008）3类标准要求。</w:t>
            </w:r>
          </w:p>
          <w:p w14:paraId="67421F0D">
            <w:pPr>
              <w:snapToGrid w:val="0"/>
              <w:rPr>
                <w:rFonts w:ascii="Times New Roman" w:hAnsi="Times New Roman" w:cs="Times New Roman"/>
              </w:rPr>
            </w:pPr>
            <w:r>
              <w:rPr>
                <w:rFonts w:ascii="Times New Roman" w:hAnsi="Times New Roman" w:cs="Times New Roman"/>
              </w:rPr>
              <w:t>四、</w:t>
            </w:r>
            <w:r>
              <w:rPr>
                <w:rFonts w:ascii="Times New Roman" w:hAnsi="Times New Roman" w:cs="Times New Roman"/>
                <w:szCs w:val="21"/>
              </w:rPr>
              <w:t>固体废弃物处置措施</w:t>
            </w:r>
          </w:p>
          <w:p w14:paraId="1F469FE0">
            <w:pPr>
              <w:pStyle w:val="2"/>
              <w:snapToGrid w:val="0"/>
              <w:spacing w:before="0" w:after="0" w:line="240" w:lineRule="auto"/>
              <w:rPr>
                <w:b w:val="0"/>
                <w:sz w:val="21"/>
                <w:szCs w:val="21"/>
              </w:rPr>
            </w:pPr>
            <w:r>
              <w:rPr>
                <w:rFonts w:ascii="Times New Roman" w:hAnsi="Times New Roman"/>
                <w:b w:val="0"/>
                <w:color w:val="000000" w:themeColor="text1"/>
                <w:kern w:val="0"/>
                <w:sz w:val="21"/>
                <w:szCs w:val="21"/>
              </w:rPr>
              <w:t>生活垃圾由环卫部门统一处理；拆解废物暂存于一般固废暂存间（150m</w:t>
            </w:r>
            <w:r>
              <w:rPr>
                <w:rFonts w:ascii="Times New Roman" w:hAnsi="Times New Roman"/>
                <w:b w:val="0"/>
                <w:color w:val="000000" w:themeColor="text1"/>
                <w:kern w:val="0"/>
                <w:sz w:val="21"/>
                <w:szCs w:val="21"/>
                <w:vertAlign w:val="superscript"/>
              </w:rPr>
              <w:t>2</w:t>
            </w:r>
            <w:r>
              <w:rPr>
                <w:rFonts w:ascii="Times New Roman" w:hAnsi="Times New Roman"/>
                <w:b w:val="0"/>
                <w:color w:val="000000" w:themeColor="text1"/>
                <w:kern w:val="0"/>
                <w:sz w:val="21"/>
                <w:szCs w:val="21"/>
              </w:rPr>
              <w:t>），定期外售；铁渣暂存于一般固废暂存间（150m</w:t>
            </w:r>
            <w:r>
              <w:rPr>
                <w:rFonts w:ascii="Times New Roman" w:hAnsi="Times New Roman"/>
                <w:b w:val="0"/>
                <w:color w:val="000000" w:themeColor="text1"/>
                <w:kern w:val="0"/>
                <w:sz w:val="21"/>
                <w:szCs w:val="21"/>
                <w:vertAlign w:val="superscript"/>
              </w:rPr>
              <w:t>2</w:t>
            </w:r>
            <w:r>
              <w:rPr>
                <w:rFonts w:ascii="Times New Roman" w:hAnsi="Times New Roman"/>
                <w:b w:val="0"/>
                <w:color w:val="000000" w:themeColor="text1"/>
                <w:kern w:val="0"/>
                <w:sz w:val="21"/>
                <w:szCs w:val="21"/>
              </w:rPr>
              <w:t>），定期外售；生石灰废包装集中收集后，暂存于一般固废暂存间（150m</w:t>
            </w:r>
            <w:r>
              <w:rPr>
                <w:rFonts w:ascii="Times New Roman" w:hAnsi="Times New Roman"/>
                <w:b w:val="0"/>
                <w:color w:val="000000" w:themeColor="text1"/>
                <w:kern w:val="0"/>
                <w:sz w:val="21"/>
                <w:szCs w:val="21"/>
                <w:vertAlign w:val="superscript"/>
              </w:rPr>
              <w:t>2</w:t>
            </w:r>
            <w:r>
              <w:rPr>
                <w:rFonts w:ascii="Times New Roman" w:hAnsi="Times New Roman"/>
                <w:b w:val="0"/>
                <w:color w:val="000000" w:themeColor="text1"/>
                <w:kern w:val="0"/>
                <w:sz w:val="21"/>
                <w:szCs w:val="21"/>
              </w:rPr>
              <w:t>），定期外售；废催化剂集中收集后，暂存于一般固废暂存间（150m</w:t>
            </w:r>
            <w:r>
              <w:rPr>
                <w:rFonts w:ascii="Times New Roman" w:hAnsi="Times New Roman"/>
                <w:b w:val="0"/>
                <w:color w:val="000000" w:themeColor="text1"/>
                <w:kern w:val="0"/>
                <w:sz w:val="21"/>
                <w:szCs w:val="21"/>
                <w:vertAlign w:val="superscript"/>
              </w:rPr>
              <w:t>2</w:t>
            </w:r>
            <w:r>
              <w:rPr>
                <w:rFonts w:ascii="Times New Roman" w:hAnsi="Times New Roman"/>
                <w:b w:val="0"/>
                <w:color w:val="000000" w:themeColor="text1"/>
                <w:kern w:val="0"/>
                <w:sz w:val="21"/>
                <w:szCs w:val="21"/>
              </w:rPr>
              <w:t>），定期外售；除灰尘（含有废树脂、锡、铅、镍）、废滤袋（含有废树脂）、废活性炭、废电子元器件、废电解液、喷淋废液、石灰中和渣、废托盘及废容器收集于危废暂存间（150m</w:t>
            </w:r>
            <w:r>
              <w:rPr>
                <w:rFonts w:ascii="Times New Roman" w:hAnsi="Times New Roman"/>
                <w:b w:val="0"/>
                <w:color w:val="000000" w:themeColor="text1"/>
                <w:kern w:val="0"/>
                <w:sz w:val="21"/>
                <w:szCs w:val="21"/>
                <w:vertAlign w:val="superscript"/>
              </w:rPr>
              <w:t>2</w:t>
            </w:r>
            <w:r>
              <w:rPr>
                <w:rFonts w:ascii="Times New Roman" w:hAnsi="Times New Roman"/>
                <w:b w:val="0"/>
                <w:color w:val="000000" w:themeColor="text1"/>
                <w:kern w:val="0"/>
                <w:sz w:val="21"/>
                <w:szCs w:val="21"/>
              </w:rPr>
              <w:t>），委托有资质单位处理；废树脂粉收集于危废暂存间（150m</w:t>
            </w:r>
            <w:r>
              <w:rPr>
                <w:rFonts w:ascii="Times New Roman" w:hAnsi="Times New Roman"/>
                <w:b w:val="0"/>
                <w:color w:val="000000" w:themeColor="text1"/>
                <w:kern w:val="0"/>
                <w:sz w:val="21"/>
                <w:szCs w:val="21"/>
                <w:vertAlign w:val="superscript"/>
              </w:rPr>
              <w:t>2</w:t>
            </w:r>
            <w:r>
              <w:rPr>
                <w:rFonts w:ascii="Times New Roman" w:hAnsi="Times New Roman"/>
                <w:b w:val="0"/>
                <w:color w:val="000000" w:themeColor="text1"/>
                <w:kern w:val="0"/>
                <w:sz w:val="21"/>
                <w:szCs w:val="21"/>
              </w:rPr>
              <w:t>），委托有资质公司回收再利用。</w:t>
            </w:r>
          </w:p>
        </w:tc>
        <w:tc>
          <w:tcPr>
            <w:tcW w:w="883" w:type="dxa"/>
            <w:shd w:val="clear" w:color="auto" w:fill="auto"/>
          </w:tcPr>
          <w:p w14:paraId="35927C6E">
            <w:pPr>
              <w:jc w:val="center"/>
              <w:rPr>
                <w:rFonts w:ascii="Times New Roman" w:hAnsi="Times New Roman" w:cs="Times New Roman"/>
                <w:szCs w:val="21"/>
              </w:rPr>
            </w:pPr>
            <w:r>
              <w:rPr>
                <w:rFonts w:ascii="Times New Roman" w:hAnsi="Times New Roman" w:cs="Times New Roman"/>
                <w:szCs w:val="21"/>
              </w:rPr>
              <w:t>已进行公参，未收到反馈</w:t>
            </w:r>
          </w:p>
        </w:tc>
      </w:tr>
    </w:tbl>
    <w:p w14:paraId="6D1044D0">
      <w:pPr>
        <w:rPr>
          <w:rFonts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050E74"/>
    <w:rsid w:val="00117A5A"/>
    <w:rsid w:val="00137019"/>
    <w:rsid w:val="001E5CDA"/>
    <w:rsid w:val="00BF7B9A"/>
    <w:rsid w:val="00CD3F78"/>
    <w:rsid w:val="00EE20F3"/>
    <w:rsid w:val="0A357638"/>
    <w:rsid w:val="0C771E12"/>
    <w:rsid w:val="0D79298D"/>
    <w:rsid w:val="117F61F0"/>
    <w:rsid w:val="16707C20"/>
    <w:rsid w:val="19326690"/>
    <w:rsid w:val="2473652D"/>
    <w:rsid w:val="27052EC1"/>
    <w:rsid w:val="296348D8"/>
    <w:rsid w:val="2B033176"/>
    <w:rsid w:val="2BC50FE3"/>
    <w:rsid w:val="2FA70495"/>
    <w:rsid w:val="303C36D2"/>
    <w:rsid w:val="33D8698B"/>
    <w:rsid w:val="37D5281F"/>
    <w:rsid w:val="3C9B48E8"/>
    <w:rsid w:val="43BA548A"/>
    <w:rsid w:val="44244342"/>
    <w:rsid w:val="46F550A6"/>
    <w:rsid w:val="4BA6413B"/>
    <w:rsid w:val="4D7E008B"/>
    <w:rsid w:val="5C5B5395"/>
    <w:rsid w:val="5CD65E0C"/>
    <w:rsid w:val="61EC0466"/>
    <w:rsid w:val="696541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Body Text First Indent"/>
    <w:basedOn w:val="4"/>
    <w:next w:val="1"/>
    <w:unhideWhenUsed/>
    <w:qFormat/>
    <w:uiPriority w:val="0"/>
    <w:pPr>
      <w:ind w:firstLine="420" w:firstLineChars="100"/>
    </w:p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customStyle="1" w:styleId="12">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character" w:customStyle="1" w:styleId="13">
    <w:name w:val="页眉 Char"/>
    <w:basedOn w:val="11"/>
    <w:link w:val="7"/>
    <w:qFormat/>
    <w:uiPriority w:val="99"/>
    <w:rPr>
      <w:rFonts w:asciiTheme="minorHAnsi" w:hAnsiTheme="minorHAnsi" w:eastAsiaTheme="minorEastAsia" w:cstheme="minorBidi"/>
      <w:kern w:val="2"/>
      <w:sz w:val="18"/>
      <w:szCs w:val="18"/>
    </w:rPr>
  </w:style>
  <w:style w:type="character" w:customStyle="1" w:styleId="14">
    <w:name w:val="页脚 Char"/>
    <w:basedOn w:val="11"/>
    <w:link w:val="6"/>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1226</Words>
  <Characters>1301</Characters>
  <Lines>9</Lines>
  <Paragraphs>2</Paragraphs>
  <TotalTime>26</TotalTime>
  <ScaleCrop>false</ScaleCrop>
  <LinksUpToDate>false</LinksUpToDate>
  <CharactersWithSpaces>1301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2025-11-10T09:34:12Z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94860026EB3B4334A86938CA00B9B21C_12</vt:lpwstr>
  </property>
  <property fmtid="{D5CDD505-2E9C-101B-9397-08002B2CF9AE}" pid="4" name="KSOTemplateDocerSaveRecord">
    <vt:lpwstr>eyJoZGlkIjoiNjg0MDBjN2JlODFkZTBiMzYyODkyNzM1Y2FkMjM2NmIiLCJ1c2VySWQiOiIyNjU4MDI5ODAifQ==</vt:lpwstr>
  </property>
</Properties>
</file>