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F92CC8">
      <w:pPr>
        <w:keepNext w:val="0"/>
        <w:keepLines w:val="0"/>
        <w:pageBreakBefore w:val="0"/>
        <w:wordWrap/>
        <w:overflowPunct/>
        <w:topLinePunct w:val="0"/>
        <w:bidi w:val="0"/>
        <w:spacing w:line="560" w:lineRule="exact"/>
        <w:jc w:val="both"/>
        <w:rPr>
          <w:rFonts w:hint="default" w:ascii="Times New Roman" w:hAnsi="Times New Roman" w:eastAsia="仿宋_GB2312" w:cs="Times New Roman"/>
          <w:sz w:val="32"/>
          <w:szCs w:val="32"/>
        </w:rPr>
      </w:pPr>
      <w:bookmarkStart w:id="0" w:name="_Toc469960911"/>
      <w:bookmarkEnd w:id="0"/>
    </w:p>
    <w:p w14:paraId="3833EE3D">
      <w:pPr>
        <w:keepNext w:val="0"/>
        <w:keepLines w:val="0"/>
        <w:pageBreakBefore w:val="0"/>
        <w:wordWrap/>
        <w:overflowPunct/>
        <w:topLinePunct w:val="0"/>
        <w:bidi w:val="0"/>
        <w:spacing w:line="560" w:lineRule="exact"/>
        <w:jc w:val="both"/>
        <w:rPr>
          <w:rFonts w:hint="default" w:ascii="Times New Roman" w:hAnsi="Times New Roman" w:eastAsia="仿宋_GB2312" w:cs="Times New Roman"/>
          <w:sz w:val="32"/>
          <w:szCs w:val="32"/>
        </w:rPr>
      </w:pPr>
    </w:p>
    <w:p w14:paraId="2B49CD9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rPr>
      </w:pPr>
    </w:p>
    <w:p w14:paraId="4740037E">
      <w:pPr>
        <w:keepNext w:val="0"/>
        <w:keepLines w:val="0"/>
        <w:pageBreakBefore w:val="0"/>
        <w:wordWrap/>
        <w:overflowPunct/>
        <w:topLinePunct w:val="0"/>
        <w:bidi w:val="0"/>
        <w:spacing w:line="560" w:lineRule="exact"/>
        <w:jc w:val="both"/>
        <w:rPr>
          <w:rFonts w:hint="default" w:ascii="Times New Roman" w:hAnsi="Times New Roman" w:cs="Times New Roman"/>
        </w:rPr>
      </w:pPr>
    </w:p>
    <w:p w14:paraId="3B1FC913">
      <w:pPr>
        <w:keepNext w:val="0"/>
        <w:keepLines w:val="0"/>
        <w:pageBreakBefore w:val="0"/>
        <w:wordWrap/>
        <w:overflowPunct/>
        <w:topLinePunct w:val="0"/>
        <w:bidi w:val="0"/>
        <w:spacing w:line="560" w:lineRule="exact"/>
        <w:jc w:val="both"/>
        <w:rPr>
          <w:rFonts w:hint="default" w:ascii="Times New Roman" w:hAnsi="Times New Roman" w:cs="Times New Roman"/>
        </w:rPr>
      </w:pPr>
    </w:p>
    <w:p w14:paraId="3EC7B9E7">
      <w:pPr>
        <w:keepNext w:val="0"/>
        <w:keepLines w:val="0"/>
        <w:pageBreakBefore w:val="0"/>
        <w:widowControl w:val="0"/>
        <w:kinsoku/>
        <w:wordWrap/>
        <w:overflowPunct/>
        <w:topLinePunct w:val="0"/>
        <w:autoSpaceDE/>
        <w:autoSpaceDN/>
        <w:bidi w:val="0"/>
        <w:adjustRightInd/>
        <w:snapToGrid/>
        <w:spacing w:line="240" w:lineRule="atLeast"/>
        <w:jc w:val="both"/>
        <w:textAlignment w:val="auto"/>
        <w:rPr>
          <w:rFonts w:hint="default" w:ascii="Times New Roman" w:hAnsi="Times New Roman" w:eastAsia="仿宋_GB2312" w:cs="Times New Roman"/>
          <w:sz w:val="32"/>
          <w:szCs w:val="32"/>
        </w:rPr>
      </w:pPr>
      <w:bookmarkStart w:id="1" w:name="_GoBack"/>
      <w:bookmarkEnd w:id="1"/>
    </w:p>
    <w:p w14:paraId="1F9F8995">
      <w:pPr>
        <w:keepNext w:val="0"/>
        <w:keepLines w:val="0"/>
        <w:pageBreakBefore w:val="0"/>
        <w:wordWrap/>
        <w:overflowPunct/>
        <w:topLinePunct w:val="0"/>
        <w:bidi w:val="0"/>
        <w:spacing w:line="560" w:lineRule="exact"/>
        <w:ind w:firstLine="320" w:firstLineChars="1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周环文〔</w:t>
      </w:r>
      <w:r>
        <w:rPr>
          <w:rFonts w:hint="default" w:ascii="Times New Roman" w:hAnsi="Times New Roman" w:eastAsia="仿宋_GB2312" w:cs="Times New Roman"/>
          <w:sz w:val="32"/>
          <w:szCs w:val="32"/>
          <w:lang w:val="en-US" w:eastAsia="zh-CN"/>
        </w:rPr>
        <w:t>2025</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23</w:t>
      </w:r>
      <w:r>
        <w:rPr>
          <w:rFonts w:hint="default" w:ascii="Times New Roman" w:hAnsi="Times New Roman" w:eastAsia="仿宋_GB2312" w:cs="Times New Roman"/>
          <w:sz w:val="32"/>
          <w:szCs w:val="32"/>
        </w:rPr>
        <w:t xml:space="preserve">号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签发人：</w:t>
      </w:r>
      <w:r>
        <w:rPr>
          <w:rFonts w:hint="default" w:ascii="Times New Roman" w:hAnsi="Times New Roman" w:eastAsia="仿宋_GB2312" w:cs="Times New Roman"/>
          <w:sz w:val="32"/>
          <w:szCs w:val="32"/>
          <w:lang w:val="en-US" w:eastAsia="zh-CN"/>
        </w:rPr>
        <w:t>韩秀娟</w:t>
      </w:r>
    </w:p>
    <w:p w14:paraId="3DA714F0">
      <w:pPr>
        <w:pStyle w:val="19"/>
        <w:keepNext w:val="0"/>
        <w:keepLines w:val="0"/>
        <w:pageBreakBefore w:val="0"/>
        <w:wordWrap/>
        <w:overflowPunct/>
        <w:topLinePunct w:val="0"/>
        <w:bidi w:val="0"/>
        <w:spacing w:line="560" w:lineRule="exact"/>
        <w:jc w:val="both"/>
        <w:rPr>
          <w:rFonts w:hint="default" w:ascii="Times New Roman" w:hAnsi="Times New Roman" w:cs="Times New Roman"/>
          <w:sz w:val="32"/>
          <w:szCs w:val="32"/>
        </w:rPr>
      </w:pPr>
      <w:r>
        <w:rPr>
          <w:rFonts w:hint="default" w:ascii="Times New Roman" w:hAnsi="Times New Roman" w:cs="Times New Roman"/>
        </w:rPr>
        <mc:AlternateContent>
          <mc:Choice Requires="wps">
            <w:drawing>
              <wp:anchor distT="45720" distB="45720" distL="114300" distR="114300" simplePos="0" relativeHeight="251659264" behindDoc="0" locked="0" layoutInCell="1" allowOverlap="1">
                <wp:simplePos x="0" y="0"/>
                <wp:positionH relativeFrom="column">
                  <wp:posOffset>4145915</wp:posOffset>
                </wp:positionH>
                <wp:positionV relativeFrom="paragraph">
                  <wp:posOffset>180340</wp:posOffset>
                </wp:positionV>
                <wp:extent cx="1446530" cy="1404620"/>
                <wp:effectExtent l="0" t="0" r="1270" b="5080"/>
                <wp:wrapSquare wrapText="bothSides"/>
                <wp:docPr id="21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446530" cy="1404620"/>
                        </a:xfrm>
                        <a:prstGeom prst="rect">
                          <a:avLst/>
                        </a:prstGeom>
                        <a:solidFill>
                          <a:srgbClr val="FFFFFF"/>
                        </a:solidFill>
                        <a:ln w="9525">
                          <a:noFill/>
                          <a:miter lim="800000"/>
                        </a:ln>
                      </wps:spPr>
                      <wps:txbx>
                        <w:txbxContent>
                          <w:p w14:paraId="3FDBC861">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办理结果：</w:t>
                            </w:r>
                            <w:r>
                              <w:rPr>
                                <w:rFonts w:hint="eastAsia" w:ascii="仿宋_GB2312" w:hAnsi="仿宋_GB2312" w:eastAsia="仿宋_GB2312" w:cs="仿宋_GB2312"/>
                                <w:sz w:val="32"/>
                                <w:szCs w:val="32"/>
                                <w:lang w:val="en-US" w:eastAsia="zh-CN"/>
                              </w:rPr>
                              <w:t>B</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w:pict>
              <v:shape id="文本框 2" o:spid="_x0000_s1026" o:spt="202" type="#_x0000_t202" style="position:absolute;left:0pt;margin-left:326.45pt;margin-top:14.2pt;height:110.6pt;width:113.9pt;mso-wrap-distance-bottom:3.6pt;mso-wrap-distance-left:9pt;mso-wrap-distance-right:9pt;mso-wrap-distance-top:3.6pt;z-index:251659264;mso-width-relative:page;mso-height-relative:margin;mso-height-percent:200;" fillcolor="#FFFFFF" filled="t" stroked="f" coordsize="21600,21600" o:gfxdata="UEsDBAoAAAAAAIdO4kAAAAAAAAAAAAAAAAAEAAAAZHJzL1BLAwQUAAAACACHTuJAcRBGEdkAAAAK&#10;AQAADwAAAGRycy9kb3ducmV2LnhtbE2Py07DMBBF90j8gzVI7KjdqA1pGqdCVGxYIFGQ6NKNnTjC&#10;L9luGv6eYUWXM3N059xmN1tDJhXT6B2H5YIBUa7zcnQDh8+Pl4cKSMrCSWG8Uxx+VIJde3vTiFr6&#10;i3tX0yEPBENcqgUHnXOoKU2dVlakhQ/K4a330YqMYxyojOKC4dbQgrGSWjE6/KBFUM9add+Hs+Xw&#10;ZfUo9/Ht2Esz7V/7p3WYY+D8/m7JtkCymvM/DH/6qA4tOp382clEDIdyXWwQ5VBUKyAIVBV7BHLC&#10;xWpTAm0bel2h/QVQSwMEFAAAAAgAh07iQDqwbGg5AgAAVQQAAA4AAABkcnMvZTJvRG9jLnhtbK1U&#10;zY7TMBC+I/EOlu80bWm7u1HT1dKqCGn5kRYewHWcxsL2GNttUh4A3oATF+48V5+DsZMtVbnsAR8s&#10;OzPzzXzfjDO/bbUie+G8BFPQ0WBIiTAcSmm2Bf30cf3imhIfmCmZAiMKehCe3i6eP5s3NhdjqEGV&#10;whEEMT5vbEHrEGyeZZ7XQjM/ACsMGitwmgW8um1WOtYgulbZeDicZQ240jrgwnv8uuqMtEd0TwGE&#10;qpJcrIDvtDChQ3VCsYCUfC2tp4tUbVUJHt5XlReBqIIi05B2TILnTdyzxZzlW8dsLXlfAntKCRec&#10;NJMGk56gViwwsnPyHygtuQMPVRhw0FlHJCmCLEbDC20eamZF4oJSe3sS3f8/WP5u/8ERWRZ0PLqi&#10;xDCNLT/++H78+fv46xsZR4Ea63P0e7DoGdpX0OLYJLLe3gP/7ImBZc3MVtw5B00tWIkFjmJkdhba&#10;4fgIsmneQol52C5AAmorp6N6qAdBdGzO4dQc0QbCY8rJZDZ9iSaOttFkOJmNU/sylj+GW+fDawGa&#10;xENBHXY/wbP9vQ+xHJY/usRsHpQs11KpdHHbzVI5smc4Keu0EoMLN2VIU9Cb6XiakA3E+DREWgZ8&#10;F0rqgl4P4+rDlel1iNQ7EUK7aXtdN1AeUBEH3WTiu8RDDe4rJQ1OZUH9lx1zghL1xqCqN6hCHON0&#10;mUyvUALizi2bcwszHKEKGijpjsuQRj/xtXeo/lomXWKbukr6WnHaklz9y4jjfH5PXn//Bos/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cRBGEdkAAAAKAQAADwAAAAAAAAABACAAAAAiAAAAZHJzL2Rv&#10;d25yZXYueG1sUEsBAhQAFAAAAAgAh07iQDqwbGg5AgAAVQQAAA4AAAAAAAAAAQAgAAAAKAEAAGRy&#10;cy9lMm9Eb2MueG1sUEsFBgAAAAAGAAYAWQEAANMFAAAAAA==&#10;">
                <v:fill on="t" focussize="0,0"/>
                <v:stroke on="f" miterlimit="8" joinstyle="miter"/>
                <v:imagedata o:title=""/>
                <o:lock v:ext="edit" aspectratio="f"/>
                <v:textbox style="mso-fit-shape-to-text:t;">
                  <w:txbxContent>
                    <w:p w14:paraId="3FDBC861">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办理结果：</w:t>
                      </w:r>
                      <w:r>
                        <w:rPr>
                          <w:rFonts w:hint="eastAsia" w:ascii="仿宋_GB2312" w:hAnsi="仿宋_GB2312" w:eastAsia="仿宋_GB2312" w:cs="仿宋_GB2312"/>
                          <w:sz w:val="32"/>
                          <w:szCs w:val="32"/>
                          <w:lang w:val="en-US" w:eastAsia="zh-CN"/>
                        </w:rPr>
                        <w:t>B</w:t>
                      </w:r>
                    </w:p>
                  </w:txbxContent>
                </v:textbox>
                <w10:wrap type="square"/>
              </v:shape>
            </w:pict>
          </mc:Fallback>
        </mc:AlternateContent>
      </w:r>
      <w:r>
        <w:rPr>
          <w:rFonts w:hint="default" w:ascii="Times New Roman" w:hAnsi="Times New Roman" w:cs="Times New Roman"/>
        </w:rPr>
        <w:t xml:space="preserve">                                             </w:t>
      </w:r>
    </w:p>
    <w:p w14:paraId="3B0D375E">
      <w:pPr>
        <w:keepNext w:val="0"/>
        <w:keepLines w:val="0"/>
        <w:pageBreakBefore w:val="0"/>
        <w:wordWrap/>
        <w:overflowPunct/>
        <w:topLinePunct w:val="0"/>
        <w:bidi w:val="0"/>
        <w:spacing w:line="560" w:lineRule="exact"/>
        <w:jc w:val="both"/>
        <w:rPr>
          <w:rFonts w:hint="default" w:ascii="Times New Roman" w:hAnsi="Times New Roman" w:cs="Times New Roman"/>
          <w:sz w:val="10"/>
          <w:szCs w:val="10"/>
        </w:rPr>
      </w:pPr>
    </w:p>
    <w:p w14:paraId="678A4387">
      <w:pPr>
        <w:pStyle w:val="19"/>
        <w:keepNext w:val="0"/>
        <w:keepLines w:val="0"/>
        <w:pageBreakBefore w:val="0"/>
        <w:wordWrap/>
        <w:overflowPunct/>
        <w:topLinePunct w:val="0"/>
        <w:bidi w:val="0"/>
        <w:spacing w:line="560" w:lineRule="exact"/>
        <w:ind w:left="0" w:leftChars="0" w:firstLine="0" w:firstLineChars="0"/>
        <w:jc w:val="both"/>
        <w:rPr>
          <w:rFonts w:hint="default" w:ascii="Times New Roman" w:hAnsi="Times New Roman" w:cs="Times New Roman"/>
        </w:rPr>
      </w:pPr>
    </w:p>
    <w:p w14:paraId="0C922C5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周口市生态环境局</w:t>
      </w:r>
    </w:p>
    <w:p w14:paraId="0B281BA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lang w:val="en-US" w:eastAsia="zh-CN"/>
        </w:rPr>
      </w:pPr>
      <w:r>
        <w:rPr>
          <w:rFonts w:hint="default" w:ascii="Times New Roman" w:hAnsi="Times New Roman" w:eastAsia="方正小标宋简体" w:cs="Times New Roman"/>
          <w:sz w:val="44"/>
          <w:szCs w:val="44"/>
          <w:lang w:val="en-US" w:eastAsia="zh-CN"/>
        </w:rPr>
        <w:t>关于对周口市政协五届第三次会议</w:t>
      </w:r>
      <w:r>
        <w:rPr>
          <w:rFonts w:hint="eastAsia" w:ascii="Times New Roman" w:hAnsi="Times New Roman" w:eastAsia="方正小标宋简体" w:cs="Times New Roman"/>
          <w:sz w:val="44"/>
          <w:szCs w:val="44"/>
          <w:lang w:val="en-US" w:eastAsia="zh-CN"/>
        </w:rPr>
        <w:t>第</w:t>
      </w:r>
      <w:r>
        <w:rPr>
          <w:rFonts w:hint="default" w:ascii="Times New Roman" w:hAnsi="Times New Roman" w:eastAsia="方正小标宋简体" w:cs="Times New Roman"/>
          <w:sz w:val="44"/>
          <w:szCs w:val="44"/>
          <w:lang w:val="en-US" w:eastAsia="zh-CN"/>
        </w:rPr>
        <w:t>20250272号提案的答复</w:t>
      </w:r>
    </w:p>
    <w:p w14:paraId="77A69B5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_GBK" w:cs="Times New Roman"/>
          <w:sz w:val="32"/>
          <w:szCs w:val="32"/>
          <w:lang w:val="en-US" w:eastAsia="zh-CN"/>
        </w:rPr>
      </w:pPr>
    </w:p>
    <w:p w14:paraId="17317BC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snapToGrid w:val="0"/>
          <w:color w:val="auto"/>
          <w:kern w:val="2"/>
          <w:sz w:val="32"/>
          <w:szCs w:val="32"/>
          <w:highlight w:val="none"/>
          <w:lang w:val="en-US" w:eastAsia="zh-CN" w:bidi="ar-SA"/>
        </w:rPr>
      </w:pPr>
      <w:r>
        <w:rPr>
          <w:rFonts w:hint="default" w:ascii="Times New Roman" w:hAnsi="Times New Roman" w:eastAsia="仿宋_GB2312" w:cs="Times New Roman"/>
          <w:b w:val="0"/>
          <w:bCs w:val="0"/>
          <w:snapToGrid w:val="0"/>
          <w:color w:val="auto"/>
          <w:kern w:val="2"/>
          <w:sz w:val="32"/>
          <w:szCs w:val="32"/>
          <w:highlight w:val="none"/>
          <w:lang w:val="en-US" w:eastAsia="zh-CN" w:bidi="ar-SA"/>
        </w:rPr>
        <w:t>尊敬的许腾飞委员：</w:t>
      </w:r>
    </w:p>
    <w:p w14:paraId="0EFBD3A6">
      <w:pPr>
        <w:pStyle w:val="18"/>
        <w:keepNext w:val="0"/>
        <w:keepLines w:val="0"/>
        <w:pageBreakBefore w:val="0"/>
        <w:kinsoku/>
        <w:wordWrap/>
        <w:overflowPunct/>
        <w:topLinePunct w:val="0"/>
        <w:autoSpaceDE/>
        <w:autoSpaceDN/>
        <w:bidi w:val="0"/>
        <w:spacing w:before="0" w:after="0" w:line="560" w:lineRule="exact"/>
        <w:ind w:left="0" w:right="0" w:firstLine="645"/>
        <w:jc w:val="both"/>
        <w:textAlignment w:val="auto"/>
        <w:rPr>
          <w:rFonts w:hint="default" w:ascii="Times New Roman" w:hAnsi="Times New Roman" w:eastAsia="方正仿宋_GB2312" w:cs="Times New Roman"/>
          <w:color w:val="auto"/>
          <w:kern w:val="2"/>
          <w:sz w:val="32"/>
          <w:szCs w:val="32"/>
          <w:lang w:val="en-US" w:eastAsia="zh-CN" w:bidi="ar-SA"/>
        </w:rPr>
      </w:pPr>
      <w:r>
        <w:rPr>
          <w:rFonts w:hint="default" w:ascii="Times New Roman" w:hAnsi="Times New Roman" w:eastAsia="仿宋_GB2312" w:cs="Times New Roman"/>
          <w:b w:val="0"/>
          <w:bCs w:val="0"/>
          <w:snapToGrid w:val="0"/>
          <w:color w:val="auto"/>
          <w:kern w:val="2"/>
          <w:sz w:val="32"/>
          <w:szCs w:val="32"/>
          <w:highlight w:val="none"/>
          <w:lang w:val="en-US" w:eastAsia="zh-CN" w:bidi="ar-SA"/>
        </w:rPr>
        <w:t>非常感谢您对我市农村生态环境工作的深度参与。您所提到的《关于加强农村生态环境保护，建设美丽宜居乡村的提案》已收悉，</w:t>
      </w:r>
      <w:r>
        <w:rPr>
          <w:rFonts w:hint="default" w:ascii="Times New Roman" w:hAnsi="Times New Roman" w:eastAsia="仿宋_GB2312" w:cs="Times New Roman"/>
          <w:color w:val="auto"/>
          <w:kern w:val="2"/>
          <w:sz w:val="32"/>
          <w:szCs w:val="32"/>
          <w:lang w:val="en-US" w:eastAsia="zh-CN" w:bidi="ar-SA"/>
        </w:rPr>
        <w:t>由我局会同农业农村局办理。您对当前农村生态环境工作存在的问题做了深入透彻的分析，</w:t>
      </w:r>
      <w:r>
        <w:rPr>
          <w:rFonts w:hint="default" w:ascii="Times New Roman" w:hAnsi="Times New Roman" w:eastAsia="仿宋_GB2312" w:cs="Times New Roman"/>
          <w:b w:val="0"/>
          <w:bCs w:val="0"/>
          <w:snapToGrid w:val="0"/>
          <w:color w:val="auto"/>
          <w:kern w:val="2"/>
          <w:sz w:val="32"/>
          <w:szCs w:val="32"/>
          <w:highlight w:val="none"/>
          <w:lang w:val="en-US" w:eastAsia="zh-CN" w:bidi="ar-SA"/>
        </w:rPr>
        <w:t>您提的问题针对性很强，建议具有前瞻性、建设性和操作性，对我们的工作开展具有重要的指导意义。我局高度重视，结合我市工作实际，经认真研究，现答复如下：</w:t>
      </w:r>
    </w:p>
    <w:p w14:paraId="5BDCC5B1">
      <w:pPr>
        <w:pStyle w:val="10"/>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黑体" w:cs="Times New Roman"/>
          <w:b w:val="0"/>
          <w:bCs w:val="0"/>
          <w:color w:val="auto"/>
          <w:kern w:val="2"/>
          <w:sz w:val="32"/>
          <w:szCs w:val="32"/>
          <w:lang w:val="en-US" w:eastAsia="zh-CN" w:bidi="ar-SA"/>
        </w:rPr>
      </w:pPr>
      <w:r>
        <w:rPr>
          <w:rFonts w:hint="default" w:ascii="Times New Roman" w:hAnsi="Times New Roman" w:eastAsia="黑体" w:cs="Times New Roman"/>
          <w:b w:val="0"/>
          <w:bCs w:val="0"/>
          <w:color w:val="auto"/>
          <w:kern w:val="2"/>
          <w:sz w:val="32"/>
          <w:szCs w:val="32"/>
          <w:lang w:val="en-US" w:eastAsia="zh-CN" w:bidi="ar-SA"/>
        </w:rPr>
        <w:t>工作推进情况</w:t>
      </w:r>
    </w:p>
    <w:p w14:paraId="64D4422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snapToGrid w:val="0"/>
          <w:color w:val="auto"/>
          <w:kern w:val="2"/>
          <w:sz w:val="32"/>
          <w:szCs w:val="32"/>
          <w:highlight w:val="none"/>
          <w:lang w:val="en-US" w:eastAsia="zh-CN" w:bidi="ar-SA"/>
        </w:rPr>
      </w:pPr>
      <w:r>
        <w:rPr>
          <w:rFonts w:hint="default" w:ascii="Times New Roman" w:hAnsi="Times New Roman" w:eastAsia="楷体" w:cs="Times New Roman"/>
          <w:b w:val="0"/>
          <w:bCs w:val="0"/>
          <w:color w:val="auto"/>
          <w:sz w:val="32"/>
          <w:szCs w:val="32"/>
          <w:lang w:val="en-US" w:eastAsia="zh-CN"/>
        </w:rPr>
        <w:t>（一）高位推动，强化政策落实。</w:t>
      </w:r>
      <w:r>
        <w:rPr>
          <w:rFonts w:hint="default" w:ascii="Times New Roman" w:hAnsi="Times New Roman" w:eastAsia="仿宋_GB2312" w:cs="Times New Roman"/>
          <w:b w:val="0"/>
          <w:bCs w:val="0"/>
          <w:snapToGrid w:val="0"/>
          <w:color w:val="auto"/>
          <w:kern w:val="2"/>
          <w:sz w:val="32"/>
          <w:szCs w:val="32"/>
          <w:highlight w:val="none"/>
          <w:lang w:val="en-US" w:eastAsia="zh-CN" w:bidi="ar-SA"/>
        </w:rPr>
        <w:t>市委、市政府高度重视农村生活污水治理工作，先后制定印发《周口市人民政府办公室关于推进农村生活污水治理的指导意见》（周政办〔2021〕27号）《周口市生态环境保护委员会办公室周口市乡镇生活污水治理工作指南》（周环委办〔2023〕27号）《周口市乡镇和农村生活污水处理设施提质增效行动方案（2024-2025）》（周环文〔2024〕24号）等文件，指导各县（市、区）充分考虑当地规划定位、自然条件、经济社会发展水平等因素，优先整治乡镇政府驻地、城乡结合部、风景名胜区等区域村庄生活污水，按照污水源头减量、就近分类处置、资源化利用的治理路径，合理选择资源化利用、纳管、集中、分散等治理模式，采用符合当地实际、低成本、易维护的治理技术，结合农村生产生活需要，就地就近就农资源化利用，并依托每月的全市率先建成农业强市工作推进会，压实属地责任，强力推进农村生活污水治理工作走深走实。</w:t>
      </w:r>
    </w:p>
    <w:p w14:paraId="37C2B9D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i w:val="0"/>
          <w:iCs w:val="0"/>
          <w:caps w:val="0"/>
          <w:snapToGrid/>
          <w:color w:val="000000"/>
          <w:spacing w:val="0"/>
          <w:kern w:val="0"/>
          <w:sz w:val="32"/>
          <w:szCs w:val="32"/>
          <w:shd w:val="clear" w:fill="FFFFFF"/>
          <w:lang w:val="en-US" w:eastAsia="zh-CN" w:bidi="ar"/>
        </w:rPr>
      </w:pPr>
      <w:r>
        <w:rPr>
          <w:rFonts w:hint="default" w:ascii="Times New Roman" w:hAnsi="Times New Roman" w:eastAsia="楷体" w:cs="Times New Roman"/>
          <w:b w:val="0"/>
          <w:bCs w:val="0"/>
          <w:color w:val="auto"/>
          <w:sz w:val="32"/>
          <w:szCs w:val="32"/>
          <w:lang w:val="en-US" w:eastAsia="zh-CN"/>
        </w:rPr>
        <w:t>（二）分类施策，推进设施建设。</w:t>
      </w:r>
      <w:r>
        <w:rPr>
          <w:rFonts w:hint="eastAsia" w:ascii="Times New Roman" w:hAnsi="Times New Roman" w:eastAsia="仿宋_GB2312" w:cs="Times New Roman"/>
          <w:b w:val="0"/>
          <w:bCs w:val="0"/>
          <w:snapToGrid w:val="0"/>
          <w:color w:val="auto"/>
          <w:kern w:val="2"/>
          <w:sz w:val="32"/>
          <w:szCs w:val="32"/>
          <w:highlight w:val="none"/>
          <w:lang w:val="en-US" w:eastAsia="zh-CN" w:bidi="ar-SA"/>
        </w:rPr>
        <w:t>“</w:t>
      </w:r>
      <w:r>
        <w:rPr>
          <w:rFonts w:hint="default" w:ascii="Times New Roman" w:hAnsi="Times New Roman" w:eastAsia="仿宋_GB2312" w:cs="Times New Roman"/>
          <w:b w:val="0"/>
          <w:bCs w:val="0"/>
          <w:snapToGrid w:val="0"/>
          <w:color w:val="auto"/>
          <w:kern w:val="2"/>
          <w:sz w:val="32"/>
          <w:szCs w:val="32"/>
          <w:highlight w:val="none"/>
          <w:lang w:val="en-US" w:eastAsia="zh-CN" w:bidi="ar-SA"/>
        </w:rPr>
        <w:t>十四五</w:t>
      </w:r>
      <w:r>
        <w:rPr>
          <w:rFonts w:hint="eastAsia" w:ascii="Times New Roman" w:hAnsi="Times New Roman" w:eastAsia="仿宋_GB2312" w:cs="Times New Roman"/>
          <w:b w:val="0"/>
          <w:bCs w:val="0"/>
          <w:snapToGrid w:val="0"/>
          <w:color w:val="auto"/>
          <w:kern w:val="2"/>
          <w:sz w:val="32"/>
          <w:szCs w:val="32"/>
          <w:highlight w:val="none"/>
          <w:lang w:val="en-US" w:eastAsia="zh-CN" w:bidi="ar-SA"/>
        </w:rPr>
        <w:t>”</w:t>
      </w:r>
      <w:r>
        <w:rPr>
          <w:rFonts w:hint="default" w:ascii="Times New Roman" w:hAnsi="Times New Roman" w:eastAsia="仿宋_GB2312" w:cs="Times New Roman"/>
          <w:b w:val="0"/>
          <w:bCs w:val="0"/>
          <w:snapToGrid w:val="0"/>
          <w:color w:val="auto"/>
          <w:kern w:val="2"/>
          <w:sz w:val="32"/>
          <w:szCs w:val="32"/>
          <w:highlight w:val="none"/>
          <w:lang w:val="en-US" w:eastAsia="zh-CN" w:bidi="ar-SA"/>
        </w:rPr>
        <w:t>以来，围绕解决农村生活污水环境问题，我市切实加大了项目投资力度，建成了一批农村生活污水处理设施，有效解决了农村生活污水问题。一是重点区域攻坚，大力实施乡镇政府驻地生活污水处理设施建设项目。全市累计投入约</w:t>
      </w:r>
      <w:r>
        <w:rPr>
          <w:rFonts w:hint="default" w:ascii="Times New Roman" w:hAnsi="Times New Roman" w:eastAsia="方正仿宋_GB2312" w:cs="Times New Roman"/>
          <w:color w:val="auto"/>
          <w:kern w:val="2"/>
          <w:sz w:val="32"/>
          <w:szCs w:val="32"/>
          <w:lang w:val="en-US" w:eastAsia="zh-CN" w:bidi="ar-SA"/>
        </w:rPr>
        <w:t>24亿元，共建设151座乡镇生活污水处理设施，铺设污水管网约3500km，</w:t>
      </w:r>
      <w:r>
        <w:rPr>
          <w:rFonts w:hint="default" w:ascii="Times New Roman" w:hAnsi="Times New Roman" w:eastAsia="仿宋_GB2312" w:cs="Times New Roman"/>
          <w:b w:val="0"/>
          <w:bCs w:val="0"/>
          <w:snapToGrid w:val="0"/>
          <w:color w:val="auto"/>
          <w:kern w:val="2"/>
          <w:sz w:val="32"/>
          <w:szCs w:val="32"/>
          <w:highlight w:val="none"/>
          <w:lang w:val="en-US" w:eastAsia="zh-CN" w:bidi="ar-SA"/>
        </w:rPr>
        <w:t>极大地改善了辖区生活污染直排现象，农村人居环境显著提升。二是抢抓国家农村黑臭水体治理试点项目建设机遇，投资4.64亿元，主要对淮阳、郸城、沈丘三个县（区）141条农村黑臭水体和75个自然村生活污水进行治理。目前，该项目已全面建成并投入使用，共计铺设污水收集管网174.1km，新建污水处理设施89座，新增日处理污水规模合计2393.1吨。实施全域水系联通工程，治理河道80公里，疏浚沟渠300公里，恢复水体动力，实现河网有序流动。三</w:t>
      </w:r>
      <w:r>
        <w:rPr>
          <w:rFonts w:hint="eastAsia" w:ascii="Times New Roman" w:hAnsi="Times New Roman" w:eastAsia="仿宋_GB2312" w:cs="Times New Roman"/>
          <w:b w:val="0"/>
          <w:bCs w:val="0"/>
          <w:snapToGrid w:val="0"/>
          <w:color w:val="auto"/>
          <w:kern w:val="2"/>
          <w:sz w:val="32"/>
          <w:szCs w:val="32"/>
          <w:highlight w:val="none"/>
          <w:lang w:val="en-US" w:eastAsia="zh-CN" w:bidi="ar-SA"/>
        </w:rPr>
        <w:t>是</w:t>
      </w:r>
      <w:r>
        <w:rPr>
          <w:rFonts w:hint="default" w:ascii="Times New Roman" w:hAnsi="Times New Roman" w:eastAsia="仿宋_GB2312" w:cs="Times New Roman"/>
          <w:b w:val="0"/>
          <w:bCs w:val="0"/>
          <w:snapToGrid w:val="0"/>
          <w:color w:val="auto"/>
          <w:kern w:val="2"/>
          <w:sz w:val="32"/>
          <w:szCs w:val="32"/>
          <w:highlight w:val="none"/>
          <w:lang w:val="en-US" w:eastAsia="zh-CN" w:bidi="ar-SA"/>
        </w:rPr>
        <w:t>积极推广</w:t>
      </w:r>
      <w:r>
        <w:rPr>
          <w:rFonts w:hint="eastAsia" w:ascii="Times New Roman" w:hAnsi="Times New Roman" w:eastAsia="仿宋_GB2312" w:cs="Times New Roman"/>
          <w:b w:val="0"/>
          <w:bCs w:val="0"/>
          <w:snapToGrid w:val="0"/>
          <w:color w:val="auto"/>
          <w:kern w:val="2"/>
          <w:sz w:val="32"/>
          <w:szCs w:val="32"/>
          <w:highlight w:val="none"/>
          <w:lang w:val="en-US" w:eastAsia="zh-CN" w:bidi="ar-SA"/>
        </w:rPr>
        <w:t>“</w:t>
      </w:r>
      <w:r>
        <w:rPr>
          <w:rFonts w:hint="default" w:ascii="Times New Roman" w:hAnsi="Times New Roman" w:eastAsia="仿宋_GB2312" w:cs="Times New Roman"/>
          <w:b w:val="0"/>
          <w:bCs w:val="0"/>
          <w:snapToGrid w:val="0"/>
          <w:color w:val="auto"/>
          <w:kern w:val="2"/>
          <w:sz w:val="32"/>
          <w:szCs w:val="32"/>
          <w:highlight w:val="none"/>
          <w:lang w:val="en-US" w:eastAsia="zh-CN" w:bidi="ar-SA"/>
        </w:rPr>
        <w:t>淮阳经验</w:t>
      </w:r>
      <w:r>
        <w:rPr>
          <w:rFonts w:hint="eastAsia" w:ascii="Times New Roman" w:hAnsi="Times New Roman" w:eastAsia="仿宋_GB2312" w:cs="Times New Roman"/>
          <w:b w:val="0"/>
          <w:bCs w:val="0"/>
          <w:snapToGrid w:val="0"/>
          <w:color w:val="auto"/>
          <w:kern w:val="2"/>
          <w:sz w:val="32"/>
          <w:szCs w:val="32"/>
          <w:highlight w:val="none"/>
          <w:lang w:val="en-US" w:eastAsia="zh-CN" w:bidi="ar-SA"/>
        </w:rPr>
        <w:t>”</w:t>
      </w:r>
      <w:r>
        <w:rPr>
          <w:rFonts w:hint="default" w:ascii="Times New Roman" w:hAnsi="Times New Roman" w:eastAsia="仿宋_GB2312" w:cs="Times New Roman"/>
          <w:b w:val="0"/>
          <w:bCs w:val="0"/>
          <w:snapToGrid w:val="0"/>
          <w:color w:val="auto"/>
          <w:kern w:val="2"/>
          <w:sz w:val="32"/>
          <w:szCs w:val="32"/>
          <w:highlight w:val="none"/>
          <w:lang w:val="en-US" w:eastAsia="zh-CN" w:bidi="ar-SA"/>
        </w:rPr>
        <w:t>。</w:t>
      </w:r>
      <w:r>
        <w:rPr>
          <w:rFonts w:hint="default" w:ascii="Times New Roman" w:hAnsi="Times New Roman" w:eastAsia="仿宋_GB2312" w:cs="Times New Roman"/>
          <w:i w:val="0"/>
          <w:iCs w:val="0"/>
          <w:caps w:val="0"/>
          <w:snapToGrid/>
          <w:color w:val="000000"/>
          <w:spacing w:val="0"/>
          <w:kern w:val="0"/>
          <w:sz w:val="32"/>
          <w:szCs w:val="32"/>
          <w:shd w:val="clear" w:fill="FFFFFF"/>
          <w:lang w:val="en-US" w:eastAsia="zh-CN" w:bidi="ar"/>
        </w:rPr>
        <w:t>指导各县（市、区）</w:t>
      </w:r>
      <w:r>
        <w:rPr>
          <w:rFonts w:hint="default" w:ascii="Times New Roman" w:hAnsi="Times New Roman" w:eastAsia="仿宋_GB2312" w:cs="Times New Roman"/>
          <w:color w:val="auto"/>
          <w:sz w:val="32"/>
          <w:szCs w:val="32"/>
          <w:lang w:val="en-US" w:eastAsia="zh-CN"/>
        </w:rPr>
        <w:t>积极学习借鉴</w:t>
      </w:r>
      <w:r>
        <w:rPr>
          <w:rFonts w:hint="default" w:ascii="Times New Roman" w:hAnsi="Times New Roman" w:eastAsia="仿宋_GB2312" w:cs="Times New Roman"/>
          <w:color w:val="auto"/>
          <w:sz w:val="32"/>
          <w:szCs w:val="32"/>
        </w:rPr>
        <w:t>淮阳7种</w:t>
      </w:r>
      <w:r>
        <w:rPr>
          <w:rFonts w:hint="default" w:ascii="Times New Roman" w:hAnsi="Times New Roman" w:eastAsia="仿宋_GB2312" w:cs="Times New Roman"/>
          <w:color w:val="auto"/>
          <w:sz w:val="32"/>
          <w:szCs w:val="32"/>
          <w:lang w:val="en-US" w:eastAsia="zh-CN"/>
        </w:rPr>
        <w:t>生活污水处理路径</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按照</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先易后难、先急后缓、先环境敏感区和污染严重地区后一般区域</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的原则，以农村生活污水减量化排放、无害化处理和资源化利用为导向，</w:t>
      </w:r>
      <w:r>
        <w:rPr>
          <w:rFonts w:hint="default" w:ascii="Times New Roman" w:hAnsi="Times New Roman" w:eastAsia="仿宋_GB2312" w:cs="Times New Roman"/>
          <w:color w:val="auto"/>
          <w:sz w:val="32"/>
          <w:szCs w:val="32"/>
        </w:rPr>
        <w:t>坚持因地制宜、分类施策、科学推进，不照搬城市，优先整治乡镇政府驻地、城乡结合部等区域村庄生活污水</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截至目前，</w:t>
      </w:r>
      <w:r>
        <w:rPr>
          <w:rFonts w:hint="default" w:ascii="Times New Roman" w:hAnsi="Times New Roman" w:eastAsia="仿宋_GB2312" w:cs="Times New Roman"/>
          <w:color w:val="auto"/>
          <w:sz w:val="32"/>
          <w:szCs w:val="32"/>
          <w:lang w:val="en-US" w:eastAsia="zh-CN"/>
        </w:rPr>
        <w:t>全市累计完成1794个村庄生活污水治理，</w:t>
      </w:r>
      <w:r>
        <w:rPr>
          <w:rFonts w:hint="default" w:ascii="Times New Roman" w:hAnsi="Times New Roman" w:eastAsia="仿宋_GB2312" w:cs="Times New Roman"/>
          <w:color w:val="auto"/>
          <w:kern w:val="2"/>
          <w:sz w:val="32"/>
          <w:szCs w:val="32"/>
          <w:lang w:val="en-US" w:eastAsia="zh-CN" w:bidi="ar-SA"/>
        </w:rPr>
        <w:t>农村生活污水治理率累计达到37.7%</w:t>
      </w:r>
      <w:r>
        <w:rPr>
          <w:rFonts w:hint="default" w:ascii="Times New Roman" w:hAnsi="Times New Roman" w:eastAsia="仿宋_GB2312" w:cs="Times New Roman"/>
          <w:color w:val="auto"/>
          <w:sz w:val="32"/>
          <w:szCs w:val="32"/>
          <w:lang w:eastAsia="zh-CN"/>
        </w:rPr>
        <w:t>。</w:t>
      </w:r>
    </w:p>
    <w:p w14:paraId="1C3101C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snapToGrid w:val="0"/>
          <w:color w:val="auto"/>
          <w:kern w:val="2"/>
          <w:sz w:val="32"/>
          <w:szCs w:val="32"/>
          <w:highlight w:val="none"/>
          <w:lang w:val="en-US" w:eastAsia="zh-CN" w:bidi="ar-SA"/>
        </w:rPr>
      </w:pPr>
      <w:r>
        <w:rPr>
          <w:rFonts w:hint="default" w:ascii="Times New Roman" w:hAnsi="Times New Roman" w:eastAsia="楷体" w:cs="Times New Roman"/>
          <w:b w:val="0"/>
          <w:bCs w:val="0"/>
          <w:color w:val="auto"/>
          <w:sz w:val="32"/>
          <w:szCs w:val="32"/>
          <w:lang w:val="en-US" w:eastAsia="zh-CN"/>
        </w:rPr>
        <w:t>（三）多元投入，强化资金保障。</w:t>
      </w:r>
      <w:r>
        <w:rPr>
          <w:rFonts w:hint="default" w:ascii="Times New Roman" w:hAnsi="Times New Roman" w:eastAsia="仿宋_GB2312" w:cs="Times New Roman"/>
          <w:b/>
          <w:bCs/>
          <w:snapToGrid w:val="0"/>
          <w:color w:val="auto"/>
          <w:kern w:val="2"/>
          <w:sz w:val="32"/>
          <w:szCs w:val="32"/>
          <w:highlight w:val="none"/>
          <w:lang w:val="en-US" w:eastAsia="zh-CN" w:bidi="ar-SA"/>
        </w:rPr>
        <w:t>一是</w:t>
      </w:r>
      <w:r>
        <w:rPr>
          <w:rFonts w:hint="default" w:ascii="Times New Roman" w:hAnsi="Times New Roman" w:eastAsia="仿宋_GB2312" w:cs="Times New Roman"/>
          <w:b w:val="0"/>
          <w:bCs w:val="0"/>
          <w:snapToGrid w:val="0"/>
          <w:color w:val="auto"/>
          <w:kern w:val="2"/>
          <w:sz w:val="32"/>
          <w:szCs w:val="32"/>
          <w:highlight w:val="none"/>
          <w:lang w:val="en-US" w:eastAsia="zh-CN" w:bidi="ar-SA"/>
        </w:rPr>
        <w:t>积极向上级生态环境、财政部门争取资金支持。淮阳区争取省级资金1262万元，主要对冯塘乡朱文庄村等25个村庄建设污水收集管网及末端分散式污水处理设施，有效解决当地生活污水。川汇区争取中央预算内资金1632万元，对9个行政村进行生活污水治理。临港开发区争取中央预算内资金1710万元，主要对港口物流产业集聚区15个行政村（43个自然村）农村生活污水进行治理。目前已铺设主管网7km，支管网2km，完成5个村庄1480户7527人的农村生活污水治理。</w:t>
      </w:r>
      <w:r>
        <w:rPr>
          <w:rFonts w:hint="default" w:ascii="Times New Roman" w:hAnsi="Times New Roman" w:eastAsia="仿宋_GB2312" w:cs="Times New Roman"/>
          <w:b/>
          <w:bCs/>
          <w:snapToGrid w:val="0"/>
          <w:color w:val="auto"/>
          <w:kern w:val="2"/>
          <w:sz w:val="32"/>
          <w:szCs w:val="32"/>
          <w:highlight w:val="none"/>
          <w:lang w:val="en-US" w:eastAsia="zh-CN" w:bidi="ar-SA"/>
        </w:rPr>
        <w:t>二是</w:t>
      </w:r>
      <w:r>
        <w:rPr>
          <w:rFonts w:hint="default" w:ascii="Times New Roman" w:hAnsi="Times New Roman" w:eastAsia="仿宋_GB2312" w:cs="Times New Roman"/>
          <w:b w:val="0"/>
          <w:bCs w:val="0"/>
          <w:snapToGrid w:val="0"/>
          <w:color w:val="auto"/>
          <w:kern w:val="2"/>
          <w:sz w:val="32"/>
          <w:szCs w:val="32"/>
          <w:highlight w:val="none"/>
          <w:lang w:val="en-US" w:eastAsia="zh-CN" w:bidi="ar-SA"/>
        </w:rPr>
        <w:t>强化项目谋划申报工作。国家农业高新技术产业示范区积极谋划项目，拟申请中央资金3450万元，对6个行政村5825户生活污水进行治理。周口市农村黑臭水体治理项目实施方案（太康县、沈丘县、西华县），拟申请省级农村环境整治资金3553.10万元，对16个行政村39956户生活污水进行治理。</w:t>
      </w:r>
    </w:p>
    <w:p w14:paraId="4242F912">
      <w:pPr>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snapToGrid w:val="0"/>
          <w:color w:val="auto"/>
          <w:kern w:val="2"/>
          <w:sz w:val="32"/>
          <w:szCs w:val="32"/>
          <w:highlight w:val="none"/>
          <w:lang w:val="en-US" w:eastAsia="zh-CN" w:bidi="ar-SA"/>
        </w:rPr>
      </w:pPr>
      <w:r>
        <w:rPr>
          <w:rFonts w:hint="default" w:ascii="Times New Roman" w:hAnsi="Times New Roman" w:eastAsia="楷体" w:cs="Times New Roman"/>
          <w:b w:val="0"/>
          <w:bCs w:val="0"/>
          <w:color w:val="auto"/>
          <w:sz w:val="32"/>
          <w:szCs w:val="32"/>
          <w:lang w:val="en-US" w:eastAsia="zh-CN"/>
        </w:rPr>
        <w:t>（四）多措并举，强化宣传引导。</w:t>
      </w:r>
      <w:r>
        <w:rPr>
          <w:rFonts w:hint="default" w:ascii="Times New Roman" w:hAnsi="Times New Roman" w:eastAsia="仿宋_GB2312" w:cs="Times New Roman"/>
          <w:b w:val="0"/>
          <w:bCs w:val="0"/>
          <w:snapToGrid w:val="0"/>
          <w:color w:val="auto"/>
          <w:kern w:val="2"/>
          <w:sz w:val="32"/>
          <w:szCs w:val="32"/>
          <w:highlight w:val="none"/>
          <w:lang w:val="en-US" w:eastAsia="zh-CN" w:bidi="ar-SA"/>
        </w:rPr>
        <w:t>充分利用电视、广播、报刊、互联网、微信公众号等媒体，结合</w:t>
      </w:r>
      <w:r>
        <w:rPr>
          <w:rFonts w:hint="eastAsia" w:ascii="Times New Roman" w:hAnsi="Times New Roman" w:eastAsia="仿宋_GB2312" w:cs="Times New Roman"/>
          <w:b w:val="0"/>
          <w:bCs w:val="0"/>
          <w:snapToGrid w:val="0"/>
          <w:color w:val="auto"/>
          <w:kern w:val="2"/>
          <w:sz w:val="32"/>
          <w:szCs w:val="32"/>
          <w:highlight w:val="none"/>
          <w:lang w:val="en-US" w:eastAsia="zh-CN" w:bidi="ar-SA"/>
        </w:rPr>
        <w:t>“</w:t>
      </w:r>
      <w:r>
        <w:rPr>
          <w:rFonts w:hint="default" w:ascii="Times New Roman" w:hAnsi="Times New Roman" w:eastAsia="仿宋_GB2312" w:cs="Times New Roman"/>
          <w:b w:val="0"/>
          <w:bCs w:val="0"/>
          <w:snapToGrid w:val="0"/>
          <w:color w:val="auto"/>
          <w:kern w:val="2"/>
          <w:sz w:val="32"/>
          <w:szCs w:val="32"/>
          <w:highlight w:val="none"/>
          <w:lang w:val="en-US" w:eastAsia="zh-CN" w:bidi="ar-SA"/>
        </w:rPr>
        <w:t>六五</w:t>
      </w:r>
      <w:r>
        <w:rPr>
          <w:rFonts w:hint="eastAsia" w:ascii="Times New Roman" w:hAnsi="Times New Roman" w:eastAsia="仿宋_GB2312" w:cs="Times New Roman"/>
          <w:b w:val="0"/>
          <w:bCs w:val="0"/>
          <w:snapToGrid w:val="0"/>
          <w:color w:val="auto"/>
          <w:kern w:val="2"/>
          <w:sz w:val="32"/>
          <w:szCs w:val="32"/>
          <w:highlight w:val="none"/>
          <w:lang w:val="en-US" w:eastAsia="zh-CN" w:bidi="ar-SA"/>
        </w:rPr>
        <w:t>”</w:t>
      </w:r>
      <w:r>
        <w:rPr>
          <w:rFonts w:hint="default" w:ascii="Times New Roman" w:hAnsi="Times New Roman" w:eastAsia="仿宋_GB2312" w:cs="Times New Roman"/>
          <w:b w:val="0"/>
          <w:bCs w:val="0"/>
          <w:snapToGrid w:val="0"/>
          <w:color w:val="auto"/>
          <w:kern w:val="2"/>
          <w:sz w:val="32"/>
          <w:szCs w:val="32"/>
          <w:highlight w:val="none"/>
          <w:lang w:val="en-US" w:eastAsia="zh-CN" w:bidi="ar-SA"/>
        </w:rPr>
        <w:t>环境日、世界土壤日、生物多样性日等重要环保宣传活动，采取群众喜闻乐见的形式，倡导简约适度、绿色低碳的生产生活方式，引导广大人民群众</w:t>
      </w:r>
      <w:r>
        <w:rPr>
          <w:rFonts w:hint="eastAsia" w:ascii="Times New Roman" w:hAnsi="Times New Roman" w:eastAsia="仿宋_GB2312" w:cs="Times New Roman"/>
          <w:b w:val="0"/>
          <w:bCs w:val="0"/>
          <w:snapToGrid w:val="0"/>
          <w:color w:val="auto"/>
          <w:kern w:val="2"/>
          <w:sz w:val="32"/>
          <w:szCs w:val="32"/>
          <w:highlight w:val="none"/>
          <w:lang w:val="en-US" w:eastAsia="zh-CN" w:bidi="ar-SA"/>
        </w:rPr>
        <w:t>积极</w:t>
      </w:r>
      <w:r>
        <w:rPr>
          <w:rFonts w:hint="default" w:ascii="Times New Roman" w:hAnsi="Times New Roman" w:eastAsia="仿宋_GB2312" w:cs="Times New Roman"/>
          <w:b w:val="0"/>
          <w:bCs w:val="0"/>
          <w:snapToGrid w:val="0"/>
          <w:color w:val="auto"/>
          <w:kern w:val="2"/>
          <w:sz w:val="32"/>
          <w:szCs w:val="32"/>
          <w:highlight w:val="none"/>
          <w:lang w:val="en-US" w:eastAsia="zh-CN" w:bidi="ar-SA"/>
        </w:rPr>
        <w:t>参与农村生态环境保护工作，</w:t>
      </w:r>
      <w:r>
        <w:rPr>
          <w:rFonts w:hint="default" w:ascii="Times New Roman" w:hAnsi="Times New Roman" w:eastAsia="仿宋_GB2312" w:cs="Times New Roman"/>
          <w:i w:val="0"/>
          <w:iCs w:val="0"/>
          <w:caps w:val="0"/>
          <w:snapToGrid/>
          <w:color w:val="000000"/>
          <w:spacing w:val="0"/>
          <w:kern w:val="0"/>
          <w:sz w:val="32"/>
          <w:szCs w:val="32"/>
          <w:shd w:val="clear" w:fill="FFFFFF"/>
          <w:lang w:val="en-US" w:eastAsia="zh-CN" w:bidi="ar"/>
        </w:rPr>
        <w:t>逐步引导农民养成健康文明的生活方式。完善村规民约，从源头减少农村生活污水乱倒乱排的现象，鼓励农户利用房前屋后小菜园、小果园、小花园等，实现污水就地回用。</w:t>
      </w:r>
    </w:p>
    <w:p w14:paraId="0DD8774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wordWrap/>
        <w:overflowPunct/>
        <w:topLinePunct w:val="0"/>
        <w:bidi w:val="0"/>
        <w:spacing w:before="0" w:beforeAutospacing="0" w:after="0" w:afterAutospacing="0" w:line="560" w:lineRule="exact"/>
        <w:ind w:left="0" w:right="0" w:firstLine="640" w:firstLineChars="200"/>
        <w:jc w:val="both"/>
        <w:textAlignment w:val="top"/>
        <w:rPr>
          <w:rFonts w:hint="default" w:ascii="Times New Roman" w:hAnsi="Times New Roman" w:eastAsia="黑体" w:cs="Times New Roman"/>
          <w:color w:val="auto"/>
          <w:kern w:val="2"/>
          <w:sz w:val="32"/>
          <w:szCs w:val="32"/>
          <w:lang w:val="en-US" w:eastAsia="zh-CN" w:bidi="ar-SA"/>
        </w:rPr>
      </w:pPr>
      <w:r>
        <w:rPr>
          <w:rFonts w:hint="default" w:ascii="Times New Roman" w:hAnsi="Times New Roman" w:eastAsia="黑体" w:cs="Times New Roman"/>
          <w:color w:val="auto"/>
          <w:kern w:val="2"/>
          <w:sz w:val="32"/>
          <w:szCs w:val="32"/>
          <w:lang w:val="en-US" w:eastAsia="zh-CN" w:bidi="ar-SA"/>
        </w:rPr>
        <w:t>二、下步工作</w:t>
      </w:r>
    </w:p>
    <w:p w14:paraId="1DC60AE7">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宋体" w:eastAsia="仿宋_GB2312" w:cs="仿宋_GB2312"/>
          <w:i w:val="0"/>
          <w:iCs w:val="0"/>
          <w:caps w:val="0"/>
          <w:color w:val="000000"/>
          <w:spacing w:val="0"/>
          <w:sz w:val="32"/>
          <w:szCs w:val="32"/>
          <w:shd w:val="clear" w:fill="FFFFFF"/>
          <w:lang w:eastAsia="zh-CN"/>
        </w:rPr>
      </w:pPr>
      <w:r>
        <w:rPr>
          <w:rFonts w:hint="eastAsia" w:ascii="Times New Roman" w:hAnsi="Times New Roman" w:eastAsia="仿宋_GB2312" w:cs="Times New Roman"/>
          <w:i w:val="0"/>
          <w:iCs w:val="0"/>
          <w:caps w:val="0"/>
          <w:snapToGrid/>
          <w:color w:val="000000"/>
          <w:spacing w:val="0"/>
          <w:kern w:val="0"/>
          <w:sz w:val="32"/>
          <w:szCs w:val="32"/>
          <w:shd w:val="clear" w:fill="FFFFFF"/>
          <w:lang w:val="en-US" w:eastAsia="zh-CN" w:bidi="ar"/>
        </w:rPr>
        <w:t>我局将</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继续会同</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市</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农业农村</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局</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共商共治</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，持续推进农村生活污水治理</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w:t>
      </w:r>
      <w:r>
        <w:rPr>
          <w:rFonts w:ascii="仿宋_GB2312" w:hAnsi="宋体" w:eastAsia="仿宋_GB2312" w:cs="仿宋_GB2312"/>
          <w:i w:val="0"/>
          <w:iCs w:val="0"/>
          <w:caps w:val="0"/>
          <w:color w:val="000000"/>
          <w:spacing w:val="0"/>
          <w:sz w:val="32"/>
          <w:szCs w:val="32"/>
          <w:shd w:val="clear" w:fill="FFFFFF"/>
        </w:rPr>
        <w:t>健全完善各项长效工作机制，</w:t>
      </w:r>
      <w:r>
        <w:rPr>
          <w:rFonts w:hint="default" w:ascii="仿宋_GB2312" w:hAnsi="宋体" w:eastAsia="仿宋_GB2312" w:cs="仿宋_GB2312"/>
          <w:i w:val="0"/>
          <w:iCs w:val="0"/>
          <w:caps w:val="0"/>
          <w:color w:val="000000"/>
          <w:spacing w:val="0"/>
          <w:sz w:val="32"/>
          <w:szCs w:val="32"/>
          <w:shd w:val="clear" w:fill="FFFFFF"/>
        </w:rPr>
        <w:t>助推我</w:t>
      </w:r>
      <w:r>
        <w:rPr>
          <w:rFonts w:hint="eastAsia" w:ascii="仿宋_GB2312" w:hAnsi="宋体" w:eastAsia="仿宋_GB2312" w:cs="仿宋_GB2312"/>
          <w:i w:val="0"/>
          <w:iCs w:val="0"/>
          <w:caps w:val="0"/>
          <w:color w:val="000000"/>
          <w:spacing w:val="0"/>
          <w:sz w:val="32"/>
          <w:szCs w:val="32"/>
          <w:shd w:val="clear" w:fill="FFFFFF"/>
          <w:lang w:val="en-US" w:eastAsia="zh-CN"/>
        </w:rPr>
        <w:t>市农</w:t>
      </w:r>
      <w:r>
        <w:rPr>
          <w:rFonts w:hint="default" w:ascii="仿宋_GB2312" w:hAnsi="宋体" w:eastAsia="仿宋_GB2312" w:cs="仿宋_GB2312"/>
          <w:i w:val="0"/>
          <w:iCs w:val="0"/>
          <w:caps w:val="0"/>
          <w:color w:val="000000"/>
          <w:spacing w:val="0"/>
          <w:sz w:val="32"/>
          <w:szCs w:val="32"/>
          <w:shd w:val="clear" w:fill="FFFFFF"/>
        </w:rPr>
        <w:t>村</w:t>
      </w:r>
      <w:r>
        <w:rPr>
          <w:rFonts w:hint="eastAsia" w:ascii="仿宋_GB2312" w:hAnsi="宋体" w:eastAsia="仿宋_GB2312" w:cs="仿宋_GB2312"/>
          <w:i w:val="0"/>
          <w:iCs w:val="0"/>
          <w:caps w:val="0"/>
          <w:color w:val="000000"/>
          <w:spacing w:val="0"/>
          <w:sz w:val="32"/>
          <w:szCs w:val="32"/>
          <w:shd w:val="clear" w:fill="FFFFFF"/>
          <w:lang w:val="en-US" w:eastAsia="zh-CN"/>
        </w:rPr>
        <w:t>生态</w:t>
      </w:r>
      <w:r>
        <w:rPr>
          <w:rFonts w:hint="default" w:ascii="仿宋_GB2312" w:hAnsi="宋体" w:eastAsia="仿宋_GB2312" w:cs="仿宋_GB2312"/>
          <w:i w:val="0"/>
          <w:iCs w:val="0"/>
          <w:caps w:val="0"/>
          <w:color w:val="000000"/>
          <w:spacing w:val="0"/>
          <w:sz w:val="32"/>
          <w:szCs w:val="32"/>
          <w:shd w:val="clear" w:fill="FFFFFF"/>
        </w:rPr>
        <w:t>环境整治取得良好成效</w:t>
      </w:r>
      <w:r>
        <w:rPr>
          <w:rFonts w:hint="eastAsia" w:ascii="仿宋_GB2312" w:hAnsi="宋体" w:eastAsia="仿宋_GB2312" w:cs="仿宋_GB2312"/>
          <w:i w:val="0"/>
          <w:iCs w:val="0"/>
          <w:caps w:val="0"/>
          <w:color w:val="000000"/>
          <w:spacing w:val="0"/>
          <w:sz w:val="32"/>
          <w:szCs w:val="32"/>
          <w:shd w:val="clear" w:fill="FFFFFF"/>
          <w:lang w:eastAsia="zh-CN"/>
        </w:rPr>
        <w:t>。</w:t>
      </w:r>
    </w:p>
    <w:p w14:paraId="07F1C3F1">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最后，再次感谢您对我市农村生态环境保护工作的关心和支持，也希望您继续对我们的工作提出宝贵意见和建议，帮助我们进一步提高农村环境污染治理能力和管理水平。</w:t>
      </w:r>
    </w:p>
    <w:p w14:paraId="3F003FE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color w:val="auto"/>
          <w:kern w:val="2"/>
          <w:sz w:val="32"/>
          <w:szCs w:val="32"/>
          <w:lang w:val="en-US" w:eastAsia="zh-CN" w:bidi="ar-SA"/>
        </w:rPr>
      </w:pPr>
    </w:p>
    <w:p w14:paraId="732305D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color w:val="auto"/>
          <w:kern w:val="2"/>
          <w:sz w:val="32"/>
          <w:szCs w:val="32"/>
          <w:lang w:val="en-US" w:eastAsia="zh-CN" w:bidi="ar-SA"/>
        </w:rPr>
      </w:pPr>
    </w:p>
    <w:p w14:paraId="17AE2C2B">
      <w:pPr>
        <w:pageBreakBefore w:val="0"/>
        <w:widowControl w:val="0"/>
        <w:numPr>
          <w:ilvl w:val="0"/>
          <w:numId w:val="0"/>
        </w:numPr>
        <w:kinsoku/>
        <w:wordWrap/>
        <w:overflowPunct/>
        <w:topLinePunct w:val="0"/>
        <w:autoSpaceDE/>
        <w:autoSpaceDN/>
        <w:bidi w:val="0"/>
        <w:adjustRightInd/>
        <w:snapToGrid/>
        <w:spacing w:line="560" w:lineRule="exact"/>
        <w:ind w:firstLine="5440" w:firstLineChars="1700"/>
        <w:jc w:val="both"/>
        <w:textAlignment w:val="auto"/>
        <w:rPr>
          <w:rFonts w:hint="default" w:ascii="Times New Roman" w:hAnsi="Times New Roman" w:eastAsia="仿宋_GB2312" w:cs="Times New Roman"/>
          <w:i w:val="0"/>
          <w:iCs w:val="0"/>
          <w:caps w:val="0"/>
          <w:snapToGrid/>
          <w:color w:val="000000"/>
          <w:spacing w:val="0"/>
          <w:kern w:val="0"/>
          <w:sz w:val="32"/>
          <w:szCs w:val="32"/>
          <w:shd w:val="clear" w:fill="FFFFFF"/>
          <w:lang w:val="en-US" w:eastAsia="zh-CN" w:bidi="ar"/>
        </w:rPr>
      </w:pPr>
      <w:r>
        <w:rPr>
          <w:rFonts w:hint="eastAsia" w:ascii="Times New Roman" w:hAnsi="Times New Roman" w:eastAsia="仿宋_GB2312" w:cs="Times New Roman"/>
          <w:i w:val="0"/>
          <w:iCs w:val="0"/>
          <w:caps w:val="0"/>
          <w:snapToGrid/>
          <w:color w:val="000000"/>
          <w:spacing w:val="0"/>
          <w:kern w:val="0"/>
          <w:sz w:val="32"/>
          <w:szCs w:val="32"/>
          <w:shd w:val="clear" w:fill="FFFFFF"/>
          <w:lang w:val="en-US" w:eastAsia="zh-CN" w:bidi="ar"/>
        </w:rPr>
        <w:t xml:space="preserve"> 2025年5月8日</w:t>
      </w:r>
    </w:p>
    <w:p w14:paraId="085987C0">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color w:val="auto"/>
          <w:kern w:val="2"/>
          <w:sz w:val="32"/>
          <w:szCs w:val="32"/>
          <w:lang w:val="en-US" w:eastAsia="zh-CN" w:bidi="ar-SA"/>
        </w:rPr>
      </w:pPr>
    </w:p>
    <w:sectPr>
      <w:pgSz w:w="11900" w:h="16839"/>
      <w:pgMar w:top="1984" w:right="1757" w:bottom="1644" w:left="1531" w:header="0" w:footer="295"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87AEC19-C77B-4417-BDB0-3CC468F5779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C5895932-C9C7-4B70-BA31-06E1DFE0DFB2}"/>
  </w:font>
  <w:font w:name="微软雅黑">
    <w:panose1 w:val="020B0503020204020204"/>
    <w:charset w:val="86"/>
    <w:family w:val="auto"/>
    <w:pitch w:val="default"/>
    <w:sig w:usb0="80000287" w:usb1="2ACF3C50" w:usb2="00000016" w:usb3="00000000" w:csb0="0004001F" w:csb1="00000000"/>
    <w:embedRegular r:id="rId3" w:fontKey="{EE97289E-3891-471D-9AB0-AA545BBEA07C}"/>
  </w:font>
  <w:font w:name="宋?">
    <w:altName w:val="宋体"/>
    <w:panose1 w:val="00000000000000000000"/>
    <w:charset w:val="81"/>
    <w:family w:val="roman"/>
    <w:pitch w:val="default"/>
    <w:sig w:usb0="00000000" w:usb1="00000000" w:usb2="00000010" w:usb3="00000000" w:csb0="00080000" w:csb1="00000000"/>
  </w:font>
  <w:font w:name="方正小标宋简体">
    <w:panose1 w:val="02000000000000000000"/>
    <w:charset w:val="86"/>
    <w:family w:val="auto"/>
    <w:pitch w:val="default"/>
    <w:sig w:usb0="A00002BF" w:usb1="184F6CFA" w:usb2="00000012" w:usb3="00000000" w:csb0="00040001" w:csb1="00000000"/>
    <w:embedRegular r:id="rId4" w:fontKey="{256EC6B6-69C7-4C7B-AE4B-C7F612CB4EE6}"/>
  </w:font>
  <w:font w:name="方正小标宋_GBK">
    <w:panose1 w:val="02000000000000000000"/>
    <w:charset w:val="86"/>
    <w:family w:val="script"/>
    <w:pitch w:val="default"/>
    <w:sig w:usb0="A00002BF" w:usb1="38CF7CFA" w:usb2="00082016" w:usb3="00000000" w:csb0="00040001" w:csb1="00000000"/>
    <w:embedRegular r:id="rId5" w:fontKey="{6C119739-AFA0-46BD-B190-4DD98DAFBABB}"/>
  </w:font>
  <w:font w:name="方正仿宋_GB2312">
    <w:panose1 w:val="02000000000000000000"/>
    <w:charset w:val="86"/>
    <w:family w:val="auto"/>
    <w:pitch w:val="default"/>
    <w:sig w:usb0="A00002BF" w:usb1="184F6CFA" w:usb2="00000012" w:usb3="00000000" w:csb0="00040001" w:csb1="00000000"/>
    <w:embedRegular r:id="rId6" w:fontKey="{322B8F4E-14A9-4871-BCF0-D7E42C174717}"/>
  </w:font>
  <w:font w:name="楷体">
    <w:panose1 w:val="02010609060101010101"/>
    <w:charset w:val="86"/>
    <w:family w:val="auto"/>
    <w:pitch w:val="default"/>
    <w:sig w:usb0="800002BF" w:usb1="38CF7CFA" w:usb2="00000016" w:usb3="00000000" w:csb0="00040001" w:csb1="00000000"/>
    <w:embedRegular r:id="rId7" w:fontKey="{27C5887D-E5CA-4E2E-8550-39A05912D4A3}"/>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10D54D"/>
    <w:multiLevelType w:val="singleLevel"/>
    <w:tmpl w:val="9D10D54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5924215"/>
    <w:rsid w:val="16871767"/>
    <w:rsid w:val="27BF73C5"/>
    <w:rsid w:val="2C513A63"/>
    <w:rsid w:val="31D94EBD"/>
    <w:rsid w:val="36814544"/>
    <w:rsid w:val="45285FD6"/>
    <w:rsid w:val="59140E07"/>
    <w:rsid w:val="5B3A6B8F"/>
    <w:rsid w:val="5FF37571"/>
    <w:rsid w:val="66A123F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3">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4">
    <w:name w:val="Normal Indent"/>
    <w:basedOn w:val="1"/>
    <w:next w:val="1"/>
    <w:qFormat/>
    <w:uiPriority w:val="0"/>
    <w:pPr>
      <w:spacing w:line="540" w:lineRule="exact"/>
      <w:ind w:firstLine="200" w:firstLineChars="200"/>
    </w:pPr>
    <w:rPr>
      <w:rFonts w:eastAsia="仿宋_GB2312"/>
      <w:sz w:val="28"/>
      <w:szCs w:val="20"/>
    </w:rPr>
  </w:style>
  <w:style w:type="paragraph" w:styleId="5">
    <w:name w:val="Body Text"/>
    <w:basedOn w:val="1"/>
    <w:next w:val="6"/>
    <w:semiHidden/>
    <w:qFormat/>
    <w:uiPriority w:val="0"/>
    <w:rPr>
      <w:rFonts w:ascii="微软雅黑" w:hAnsi="微软雅黑" w:eastAsia="微软雅黑" w:cs="微软雅黑"/>
      <w:sz w:val="33"/>
      <w:szCs w:val="33"/>
      <w:lang w:val="en-US" w:eastAsia="en-US" w:bidi="ar-SA"/>
    </w:rPr>
  </w:style>
  <w:style w:type="paragraph" w:customStyle="1" w:styleId="6">
    <w:name w:val="正文文本 21"/>
    <w:qFormat/>
    <w:uiPriority w:val="99"/>
    <w:pPr>
      <w:widowControl w:val="0"/>
      <w:spacing w:after="120" w:line="480" w:lineRule="auto"/>
      <w:jc w:val="both"/>
    </w:pPr>
    <w:rPr>
      <w:rFonts w:ascii="Times New Roman" w:hAnsi="Times New Roman" w:eastAsia="宋?" w:cs="Times New Roman"/>
      <w:kern w:val="2"/>
      <w:sz w:val="21"/>
      <w:szCs w:val="24"/>
      <w:lang w:val="en-US" w:eastAsia="zh-CN" w:bidi="ar-SA"/>
    </w:rPr>
  </w:style>
  <w:style w:type="paragraph" w:styleId="7">
    <w:name w:val="Body Text Indent"/>
    <w:basedOn w:val="1"/>
    <w:qFormat/>
    <w:uiPriority w:val="0"/>
    <w:pPr>
      <w:ind w:firstLine="560"/>
    </w:pPr>
    <w:rPr>
      <w:rFonts w:ascii="宋体" w:hAnsi="宋体" w:cs="Times New Roman"/>
      <w:bCs/>
      <w:kern w:val="11"/>
      <w:szCs w:val="24"/>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Body Text 2"/>
    <w:basedOn w:val="1"/>
    <w:unhideWhenUsed/>
    <w:qFormat/>
    <w:uiPriority w:val="99"/>
    <w:pPr>
      <w:ind w:leftChars="-45" w:hanging="132" w:hangingChars="45"/>
    </w:pPr>
    <w:rPr>
      <w:rFonts w:ascii="宋体" w:hAnsi="宋体"/>
      <w:szCs w:val="20"/>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1">
    <w:name w:val="Body Text First Indent"/>
    <w:basedOn w:val="5"/>
    <w:next w:val="1"/>
    <w:qFormat/>
    <w:uiPriority w:val="99"/>
    <w:pPr>
      <w:ind w:firstLine="420" w:firstLineChars="100"/>
      <w:jc w:val="left"/>
    </w:pPr>
  </w:style>
  <w:style w:type="paragraph" w:styleId="12">
    <w:name w:val="Body Text First Indent 2"/>
    <w:basedOn w:val="7"/>
    <w:qFormat/>
    <w:uiPriority w:val="0"/>
    <w:pPr>
      <w:ind w:firstLine="420" w:firstLineChars="200"/>
    </w:pPr>
    <w:rPr>
      <w:rFonts w:ascii="Times New Roman" w:hAnsi="Times New Roman"/>
    </w:rPr>
  </w:style>
  <w:style w:type="character" w:styleId="15">
    <w:name w:val="Strong"/>
    <w:basedOn w:val="14"/>
    <w:qFormat/>
    <w:uiPriority w:val="0"/>
    <w:rPr>
      <w:b/>
    </w:rPr>
  </w:style>
  <w:style w:type="table" w:customStyle="1" w:styleId="16">
    <w:name w:val="Table Normal"/>
    <w:semiHidden/>
    <w:unhideWhenUsed/>
    <w:qFormat/>
    <w:uiPriority w:val="0"/>
    <w:tblPr>
      <w:tblCellMar>
        <w:top w:w="0" w:type="dxa"/>
        <w:left w:w="0" w:type="dxa"/>
        <w:bottom w:w="0" w:type="dxa"/>
        <w:right w:w="0" w:type="dxa"/>
      </w:tblCellMar>
    </w:tblPr>
  </w:style>
  <w:style w:type="paragraph" w:customStyle="1" w:styleId="17">
    <w:name w:val="Table Text"/>
    <w:basedOn w:val="1"/>
    <w:semiHidden/>
    <w:qFormat/>
    <w:uiPriority w:val="0"/>
    <w:rPr>
      <w:rFonts w:ascii="宋体" w:hAnsi="宋体" w:eastAsia="宋体" w:cs="宋体"/>
      <w:sz w:val="31"/>
      <w:szCs w:val="31"/>
      <w:lang w:val="en-US" w:eastAsia="en-US" w:bidi="ar-SA"/>
    </w:rPr>
  </w:style>
  <w:style w:type="paragraph" w:customStyle="1" w:styleId="18">
    <w:name w:val="Normal_d877b88b-f6a4-43d6-803d-1f2081627896"/>
    <w:qFormat/>
    <w:uiPriority w:val="0"/>
    <w:rPr>
      <w:rFonts w:ascii="Calibri" w:hAnsi="Calibri" w:eastAsia="宋体" w:cs="Times New Roman"/>
      <w:sz w:val="24"/>
      <w:szCs w:val="24"/>
    </w:rPr>
  </w:style>
  <w:style w:type="paragraph" w:customStyle="1" w:styleId="19">
    <w:name w:val="正文 首缩2"/>
    <w:basedOn w:val="4"/>
    <w:next w:val="12"/>
    <w:qFormat/>
    <w:uiPriority w:val="0"/>
    <w:pPr>
      <w:ind w:firstLine="560"/>
    </w:pPr>
    <w:rPr>
      <w:szCs w:val="36"/>
    </w:rPr>
  </w:style>
  <w:style w:type="paragraph" w:customStyle="1" w:styleId="20">
    <w:name w:val="BodyText"/>
    <w:basedOn w:val="1"/>
    <w:next w:val="21"/>
    <w:qFormat/>
    <w:uiPriority w:val="0"/>
    <w:pPr>
      <w:spacing w:after="120"/>
      <w:jc w:val="both"/>
      <w:textAlignment w:val="baseline"/>
    </w:pPr>
  </w:style>
  <w:style w:type="paragraph" w:customStyle="1" w:styleId="21">
    <w:name w:val="BodyText2"/>
    <w:basedOn w:val="1"/>
    <w:qFormat/>
    <w:uiPriority w:val="0"/>
    <w:pPr>
      <w:spacing w:after="120" w:line="480" w:lineRule="auto"/>
      <w:jc w:val="both"/>
      <w:textAlignment w:val="baseline"/>
    </w:pPr>
    <w:rPr>
      <w:rFonts w:ascii="Times New Roman" w:hAnsi="Times New Roman"/>
      <w:kern w:val="2"/>
      <w:sz w:val="21"/>
      <w:szCs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Pages>
  <Words>1841</Words>
  <Characters>1949</Characters>
  <TotalTime>2</TotalTime>
  <ScaleCrop>false</ScaleCrop>
  <LinksUpToDate>false</LinksUpToDate>
  <CharactersWithSpaces>2015</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2025-04-07T01:42:00Z</dcterms:created>
  <dc:creator>admin</dc:creator>
  <cp:lastModifiedBy>钱振坤</cp:lastModifiedBy>
  <cp:lastPrinted>2025-05-14T00:39:18Z</cp:lastPrinted>
  <dcterms:modified xsi:type="dcterms:W3CDTF">2025-05-14T00:39:22Z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2025-04-16T10:03:56Z</vt:filetime>
  </property>
  <property fmtid="{D5CDD505-2E9C-101B-9397-08002B2CF9AE}" pid="4" name="KSOTemplateDocerSaveRecord">
    <vt:lpwstr>eyJoZGlkIjoiMmE0MGE1MDkyMmRhZjVhMzM4OWU4MDU3MGVmMDUyZDIiLCJ1c2VySWQiOiIxNTE1MDczODAifQ==</vt:lpwstr>
  </property>
  <property fmtid="{D5CDD505-2E9C-101B-9397-08002B2CF9AE}" pid="5" name="KSOProductBuildVer">
    <vt:lpwstr>2052-12.1.0.20784</vt:lpwstr>
  </property>
  <property fmtid="{D5CDD505-2E9C-101B-9397-08002B2CF9AE}" pid="6" name="ICV">
    <vt:lpwstr>C2E323B6CCF54DE5B61631374434D144_13</vt:lpwstr>
  </property>
</Properties>
</file>