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1FC5" w:rsidRDefault="00741FC5">
      <w:pPr>
        <w:widowControl/>
        <w:shd w:val="clear" w:color="auto" w:fill="FFFFFF"/>
        <w:adjustRightInd w:val="0"/>
        <w:snapToGrid w:val="0"/>
        <w:spacing w:line="336" w:lineRule="auto"/>
        <w:rPr>
          <w:rFonts w:asciiTheme="minorEastAsia" w:hAnsiTheme="minorEastAsia" w:cs="宋体"/>
          <w:bCs/>
          <w:color w:val="000000"/>
          <w:kern w:val="0"/>
          <w:sz w:val="44"/>
          <w:szCs w:val="44"/>
          <w:lang w:val="en"/>
        </w:rPr>
      </w:pPr>
    </w:p>
    <w:p w:rsidR="00741FC5" w:rsidRDefault="00741FC5">
      <w:pPr>
        <w:widowControl/>
        <w:shd w:val="clear" w:color="auto" w:fill="FFFFFF"/>
        <w:adjustRightInd w:val="0"/>
        <w:snapToGrid w:val="0"/>
        <w:spacing w:line="336" w:lineRule="auto"/>
        <w:rPr>
          <w:rFonts w:asciiTheme="minorEastAsia" w:hAnsiTheme="minorEastAsia" w:cs="宋体"/>
          <w:bCs/>
          <w:color w:val="000000"/>
          <w:kern w:val="0"/>
          <w:sz w:val="44"/>
          <w:szCs w:val="44"/>
          <w:lang w:val="en"/>
        </w:rPr>
      </w:pPr>
    </w:p>
    <w:p w:rsidR="00741FC5" w:rsidRDefault="00B17BAD">
      <w:pPr>
        <w:widowControl/>
        <w:shd w:val="clear" w:color="auto" w:fill="FFFFFF"/>
        <w:adjustRightInd w:val="0"/>
        <w:snapToGrid w:val="0"/>
        <w:spacing w:line="336" w:lineRule="auto"/>
        <w:jc w:val="center"/>
        <w:rPr>
          <w:rFonts w:asciiTheme="minorEastAsia" w:hAnsiTheme="minorEastAsia" w:cs="宋体"/>
          <w:bCs/>
          <w:color w:val="000000"/>
          <w:kern w:val="0"/>
          <w:sz w:val="44"/>
          <w:szCs w:val="44"/>
          <w:lang w:val="en"/>
        </w:rPr>
      </w:pPr>
      <w:r>
        <w:rPr>
          <w:rFonts w:asciiTheme="minorEastAsia" w:hAnsiTheme="minorEastAsia" w:cs="宋体" w:hint="eastAsia"/>
          <w:bCs/>
          <w:color w:val="000000"/>
          <w:kern w:val="0"/>
          <w:sz w:val="44"/>
          <w:szCs w:val="44"/>
          <w:lang w:val="en"/>
        </w:rPr>
        <w:t>企业环境信息依法披露管理办法</w:t>
      </w:r>
    </w:p>
    <w:p w:rsidR="00741FC5" w:rsidRDefault="00B17BAD">
      <w:pPr>
        <w:widowControl/>
        <w:shd w:val="clear" w:color="auto" w:fill="FFFFFF"/>
        <w:adjustRightInd w:val="0"/>
        <w:snapToGrid w:val="0"/>
        <w:spacing w:line="336" w:lineRule="auto"/>
        <w:ind w:firstLineChars="200" w:firstLine="640"/>
        <w:rPr>
          <w:rFonts w:ascii="楷体_GB2312" w:eastAsia="楷体_GB2312" w:hAnsiTheme="minorEastAsia" w:cs="宋体"/>
          <w:color w:val="000000"/>
          <w:kern w:val="0"/>
          <w:sz w:val="32"/>
          <w:szCs w:val="32"/>
          <w:lang w:val="en"/>
        </w:rPr>
      </w:pPr>
      <w:r>
        <w:rPr>
          <w:rFonts w:ascii="楷体_GB2312" w:eastAsia="楷体_GB2312" w:hAnsiTheme="minorEastAsia" w:cs="宋体" w:hint="eastAsia"/>
          <w:color w:val="000000"/>
          <w:kern w:val="0"/>
          <w:sz w:val="32"/>
          <w:szCs w:val="32"/>
          <w:lang w:val="en"/>
        </w:rPr>
        <w:t>（</w:t>
      </w:r>
      <w:r>
        <w:rPr>
          <w:rFonts w:ascii="楷体_GB2312" w:eastAsia="楷体_GB2312" w:hAnsiTheme="minorEastAsia" w:cs="宋体" w:hint="eastAsia"/>
          <w:color w:val="000000"/>
          <w:kern w:val="0"/>
          <w:sz w:val="32"/>
          <w:szCs w:val="32"/>
          <w:lang w:val="en"/>
        </w:rPr>
        <w:t>2021</w:t>
      </w:r>
      <w:r>
        <w:rPr>
          <w:rFonts w:ascii="楷体_GB2312" w:eastAsia="楷体_GB2312" w:hAnsiTheme="minorEastAsia" w:cs="宋体" w:hint="eastAsia"/>
          <w:color w:val="000000"/>
          <w:kern w:val="0"/>
          <w:sz w:val="32"/>
          <w:szCs w:val="32"/>
          <w:lang w:val="en"/>
        </w:rPr>
        <w:t>年</w:t>
      </w:r>
      <w:r w:rsidR="00655FC9">
        <w:rPr>
          <w:rFonts w:ascii="楷体_GB2312" w:eastAsia="楷体_GB2312" w:hAnsiTheme="minorEastAsia" w:cs="宋体"/>
          <w:color w:val="000000"/>
          <w:kern w:val="0"/>
          <w:sz w:val="32"/>
          <w:szCs w:val="32"/>
          <w:lang w:val="en"/>
        </w:rPr>
        <w:t>12</w:t>
      </w:r>
      <w:r>
        <w:rPr>
          <w:rFonts w:ascii="楷体_GB2312" w:eastAsia="楷体_GB2312" w:hAnsiTheme="minorEastAsia" w:cs="宋体" w:hint="eastAsia"/>
          <w:color w:val="000000"/>
          <w:kern w:val="0"/>
          <w:sz w:val="32"/>
          <w:szCs w:val="32"/>
          <w:lang w:val="en"/>
        </w:rPr>
        <w:t>月</w:t>
      </w:r>
      <w:r w:rsidR="00655FC9">
        <w:rPr>
          <w:rFonts w:ascii="楷体_GB2312" w:eastAsia="楷体_GB2312" w:hAnsiTheme="minorEastAsia" w:cs="宋体"/>
          <w:color w:val="000000"/>
          <w:kern w:val="0"/>
          <w:sz w:val="32"/>
          <w:szCs w:val="32"/>
          <w:lang w:val="en"/>
        </w:rPr>
        <w:t>11</w:t>
      </w:r>
      <w:bookmarkStart w:id="0" w:name="_GoBack"/>
      <w:bookmarkEnd w:id="0"/>
      <w:r>
        <w:rPr>
          <w:rFonts w:ascii="楷体_GB2312" w:eastAsia="楷体_GB2312" w:hAnsiTheme="minorEastAsia" w:cs="宋体" w:hint="eastAsia"/>
          <w:color w:val="000000"/>
          <w:kern w:val="0"/>
          <w:sz w:val="32"/>
          <w:szCs w:val="32"/>
          <w:lang w:val="en"/>
        </w:rPr>
        <w:t>日生态环境部令第</w:t>
      </w:r>
      <w:r>
        <w:rPr>
          <w:rFonts w:ascii="楷体_GB2312" w:eastAsia="楷体_GB2312" w:hAnsiTheme="minorEastAsia" w:cs="宋体" w:hint="eastAsia"/>
          <w:color w:val="000000"/>
          <w:kern w:val="0"/>
          <w:sz w:val="32"/>
          <w:szCs w:val="32"/>
          <w:lang w:val="en"/>
        </w:rPr>
        <w:t>24</w:t>
      </w:r>
      <w:r>
        <w:rPr>
          <w:rFonts w:ascii="楷体_GB2312" w:eastAsia="楷体_GB2312" w:hAnsiTheme="minorEastAsia" w:cs="宋体" w:hint="eastAsia"/>
          <w:color w:val="000000"/>
          <w:kern w:val="0"/>
          <w:sz w:val="32"/>
          <w:szCs w:val="32"/>
          <w:lang w:val="en"/>
        </w:rPr>
        <w:t>号公</w:t>
      </w:r>
      <w:r>
        <w:rPr>
          <w:rFonts w:ascii="楷体_GB2312" w:eastAsia="楷体_GB2312" w:hAnsiTheme="minorEastAsia" w:cs="宋体"/>
          <w:color w:val="000000"/>
          <w:kern w:val="0"/>
          <w:sz w:val="32"/>
          <w:szCs w:val="32"/>
          <w:lang w:val="en"/>
        </w:rPr>
        <w:t>布</w:t>
      </w:r>
      <w:r>
        <w:rPr>
          <w:rFonts w:ascii="楷体_GB2312" w:eastAsia="楷体_GB2312" w:hAnsiTheme="minorEastAsia" w:cs="宋体" w:hint="eastAsia"/>
          <w:color w:val="000000"/>
          <w:kern w:val="0"/>
          <w:sz w:val="32"/>
          <w:szCs w:val="32"/>
          <w:lang w:val="en"/>
        </w:rPr>
        <w:t xml:space="preserve">  </w:t>
      </w:r>
      <w:r>
        <w:rPr>
          <w:rFonts w:ascii="楷体_GB2312" w:eastAsia="楷体_GB2312" w:hAnsiTheme="minorEastAsia" w:cs="宋体" w:hint="eastAsia"/>
          <w:color w:val="000000"/>
          <w:kern w:val="0"/>
          <w:sz w:val="32"/>
          <w:szCs w:val="32"/>
          <w:lang w:val="en"/>
        </w:rPr>
        <w:t>自</w:t>
      </w:r>
      <w:r>
        <w:rPr>
          <w:rFonts w:ascii="楷体_GB2312" w:eastAsia="楷体_GB2312" w:hAnsiTheme="minorEastAsia" w:cs="宋体" w:hint="eastAsia"/>
          <w:color w:val="000000"/>
          <w:kern w:val="0"/>
          <w:sz w:val="32"/>
          <w:szCs w:val="32"/>
          <w:lang w:val="en"/>
        </w:rPr>
        <w:t>2022</w:t>
      </w:r>
      <w:r>
        <w:rPr>
          <w:rFonts w:ascii="楷体_GB2312" w:eastAsia="楷体_GB2312" w:hAnsiTheme="minorEastAsia" w:cs="宋体" w:hint="eastAsia"/>
          <w:color w:val="000000"/>
          <w:kern w:val="0"/>
          <w:sz w:val="32"/>
          <w:szCs w:val="32"/>
          <w:lang w:val="en"/>
        </w:rPr>
        <w:t>年</w:t>
      </w:r>
      <w:r>
        <w:rPr>
          <w:rFonts w:ascii="楷体_GB2312" w:eastAsia="楷体_GB2312" w:hAnsiTheme="minorEastAsia" w:cs="宋体" w:hint="eastAsia"/>
          <w:color w:val="000000"/>
          <w:kern w:val="0"/>
          <w:sz w:val="32"/>
          <w:szCs w:val="32"/>
          <w:lang w:val="en"/>
        </w:rPr>
        <w:t>2</w:t>
      </w:r>
      <w:r>
        <w:rPr>
          <w:rFonts w:ascii="楷体_GB2312" w:eastAsia="楷体_GB2312" w:hAnsiTheme="minorEastAsia" w:cs="宋体" w:hint="eastAsia"/>
          <w:color w:val="000000"/>
          <w:kern w:val="0"/>
          <w:sz w:val="32"/>
          <w:szCs w:val="32"/>
          <w:lang w:val="en"/>
        </w:rPr>
        <w:t>月</w:t>
      </w:r>
      <w:r>
        <w:rPr>
          <w:rFonts w:ascii="楷体_GB2312" w:eastAsia="楷体_GB2312" w:hAnsiTheme="minorEastAsia" w:cs="宋体" w:hint="eastAsia"/>
          <w:color w:val="000000"/>
          <w:kern w:val="0"/>
          <w:sz w:val="32"/>
          <w:szCs w:val="32"/>
          <w:lang w:val="en"/>
        </w:rPr>
        <w:t>8</w:t>
      </w:r>
      <w:r>
        <w:rPr>
          <w:rFonts w:ascii="楷体_GB2312" w:eastAsia="楷体_GB2312" w:hAnsiTheme="minorEastAsia" w:cs="宋体" w:hint="eastAsia"/>
          <w:color w:val="000000"/>
          <w:kern w:val="0"/>
          <w:sz w:val="32"/>
          <w:szCs w:val="32"/>
          <w:lang w:val="en"/>
        </w:rPr>
        <w:t>日起施行）</w:t>
      </w:r>
    </w:p>
    <w:p w:rsidR="00741FC5" w:rsidRDefault="00741FC5">
      <w:pPr>
        <w:widowControl/>
        <w:shd w:val="clear" w:color="auto" w:fill="FFFFFF"/>
        <w:adjustRightInd w:val="0"/>
        <w:snapToGrid w:val="0"/>
        <w:spacing w:line="336" w:lineRule="auto"/>
        <w:rPr>
          <w:rFonts w:ascii="楷体_GB2312" w:eastAsia="楷体_GB2312" w:hAnsiTheme="minorEastAsia" w:cs="宋体"/>
          <w:color w:val="000000"/>
          <w:kern w:val="0"/>
          <w:sz w:val="32"/>
          <w:szCs w:val="32"/>
          <w:lang w:val="en"/>
        </w:rPr>
      </w:pPr>
    </w:p>
    <w:p w:rsidR="00741FC5" w:rsidRDefault="00B17BAD">
      <w:pPr>
        <w:widowControl/>
        <w:shd w:val="clear" w:color="auto" w:fill="FFFFFF"/>
        <w:adjustRightInd w:val="0"/>
        <w:snapToGrid w:val="0"/>
        <w:spacing w:line="336" w:lineRule="auto"/>
        <w:jc w:val="center"/>
        <w:rPr>
          <w:rFonts w:ascii="黑体" w:eastAsia="黑体" w:hAnsi="黑体" w:cs="宋体"/>
          <w:bCs/>
          <w:color w:val="000000"/>
          <w:kern w:val="0"/>
          <w:sz w:val="32"/>
          <w:szCs w:val="32"/>
          <w:lang w:val="en"/>
        </w:rPr>
      </w:pPr>
      <w:r>
        <w:rPr>
          <w:rFonts w:ascii="黑体" w:eastAsia="黑体" w:hAnsi="黑体" w:cs="宋体" w:hint="eastAsia"/>
          <w:bCs/>
          <w:color w:val="000000"/>
          <w:kern w:val="0"/>
          <w:sz w:val="32"/>
          <w:szCs w:val="32"/>
          <w:lang w:val="en"/>
        </w:rPr>
        <w:t>第一章</w:t>
      </w:r>
      <w:r>
        <w:rPr>
          <w:rFonts w:ascii="黑体" w:eastAsia="黑体" w:hAnsi="黑体" w:cs="宋体" w:hint="eastAsia"/>
          <w:bCs/>
          <w:color w:val="000000"/>
          <w:kern w:val="0"/>
          <w:sz w:val="32"/>
          <w:szCs w:val="32"/>
          <w:lang w:val="en"/>
        </w:rPr>
        <w:t xml:space="preserve"> </w:t>
      </w:r>
      <w:r>
        <w:rPr>
          <w:rFonts w:ascii="黑体" w:eastAsia="黑体" w:hAnsi="黑体" w:cs="宋体" w:hint="eastAsia"/>
          <w:bCs/>
          <w:color w:val="000000"/>
          <w:kern w:val="0"/>
          <w:sz w:val="32"/>
          <w:szCs w:val="32"/>
          <w:lang w:val="en"/>
        </w:rPr>
        <w:t>总</w:t>
      </w:r>
      <w:r>
        <w:rPr>
          <w:rFonts w:ascii="黑体" w:eastAsia="黑体" w:hAnsi="黑体" w:cs="宋体" w:hint="eastAsia"/>
          <w:bCs/>
          <w:color w:val="000000"/>
          <w:kern w:val="0"/>
          <w:sz w:val="32"/>
          <w:szCs w:val="32"/>
          <w:lang w:val="en"/>
        </w:rPr>
        <w:t xml:space="preserve"> </w:t>
      </w:r>
      <w:r>
        <w:rPr>
          <w:rFonts w:ascii="黑体" w:eastAsia="黑体" w:hAnsi="黑体" w:cs="宋体" w:hint="eastAsia"/>
          <w:bCs/>
          <w:color w:val="000000"/>
          <w:kern w:val="0"/>
          <w:sz w:val="32"/>
          <w:szCs w:val="32"/>
          <w:lang w:val="en"/>
        </w:rPr>
        <w:t>则</w:t>
      </w:r>
    </w:p>
    <w:p w:rsidR="00741FC5" w:rsidRDefault="00741FC5">
      <w:pPr>
        <w:widowControl/>
        <w:shd w:val="clear" w:color="auto" w:fill="FFFFFF"/>
        <w:adjustRightInd w:val="0"/>
        <w:snapToGrid w:val="0"/>
        <w:spacing w:line="336" w:lineRule="auto"/>
        <w:rPr>
          <w:rFonts w:ascii="黑体" w:eastAsia="黑体" w:hAnsi="黑体" w:cs="宋体"/>
          <w:color w:val="000000"/>
          <w:kern w:val="0"/>
          <w:sz w:val="32"/>
          <w:szCs w:val="32"/>
          <w:lang w:val="en"/>
        </w:rPr>
      </w:pP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第一条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为了规范企业环境信息依法披露活动，加强社会监督，根据《中华人民共和国环境保护法》《中华人民共和国清洁生产促进法》《公共企事业单位信息公开规定制定办法》《环境信息依法披露制度改革方案》等相关法律法规和文件，制定本办法。</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第二条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本办法适用于企业依法披露环境信息及其监督管理活动。</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第三条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生态环境部负责全国环境信息依法披露的组织、指导、监督和管理。</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设区的市级以上地方生态环境主管部门负责本行政区域环境信息依法披露的组织实施和监督管理。</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第四条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企业是环境信息依法披露的责任主体。</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lastRenderedPageBreak/>
        <w:t xml:space="preserve">　　企业应当建立健全环境信息依法披露管理制度，规范工作规程，明确工作职责，建立准确的环境信息管理台账，妥善保存相关原始记录，科学统计归集相关环境信息。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企业披露环境信息所使用的相关数据及表述应当符合环境监测、环境统计等方面的标准和技术规范要求，优先使用符合国家监测规范的污染物监测数据、排污许可证执行报告数据等。</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第五条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企业应当依法、及时、真实、准确、完整地披露</w:t>
      </w:r>
      <w:r>
        <w:rPr>
          <w:rFonts w:ascii="仿宋_GB2312" w:eastAsia="仿宋_GB2312" w:hAnsi="微软雅黑" w:cs="宋体" w:hint="eastAsia"/>
          <w:color w:val="000000"/>
          <w:kern w:val="0"/>
          <w:sz w:val="32"/>
          <w:szCs w:val="32"/>
          <w:lang w:val="en"/>
        </w:rPr>
        <w:t>环境信息，披露的环境信息应当简明清晰、通俗易懂，不得有虚假记载、误导性陈述或者重大遗漏。</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第六条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企业披露涉及国家秘密、战略高新技术和重要领域核心关键技术、商业秘密的环境信息，依照有关法律法规的规定执行；涉及重大环境信息披露的，应当按照国家有关规定请示报告。</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任何公民、法人或者其他组织不得非法获取企业环境信息，不得非法修改披露的环境信息。</w:t>
      </w:r>
    </w:p>
    <w:p w:rsidR="00741FC5" w:rsidRDefault="00741FC5">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p>
    <w:p w:rsidR="00741FC5" w:rsidRDefault="00B17BAD">
      <w:pPr>
        <w:widowControl/>
        <w:shd w:val="clear" w:color="auto" w:fill="FFFFFF"/>
        <w:adjustRightInd w:val="0"/>
        <w:snapToGrid w:val="0"/>
        <w:spacing w:line="336" w:lineRule="auto"/>
        <w:jc w:val="center"/>
        <w:rPr>
          <w:rFonts w:ascii="黑体" w:eastAsia="黑体" w:hAnsi="黑体" w:cs="宋体"/>
          <w:bCs/>
          <w:color w:val="000000"/>
          <w:kern w:val="0"/>
          <w:sz w:val="32"/>
          <w:szCs w:val="32"/>
          <w:lang w:val="en"/>
        </w:rPr>
      </w:pPr>
      <w:r>
        <w:rPr>
          <w:rFonts w:ascii="黑体" w:eastAsia="黑体" w:hAnsi="黑体" w:cs="宋体" w:hint="eastAsia"/>
          <w:bCs/>
          <w:color w:val="000000"/>
          <w:kern w:val="0"/>
          <w:sz w:val="32"/>
          <w:szCs w:val="32"/>
          <w:lang w:val="en"/>
        </w:rPr>
        <w:t>第二章</w:t>
      </w:r>
      <w:r>
        <w:rPr>
          <w:rFonts w:ascii="黑体" w:eastAsia="黑体" w:hAnsi="黑体" w:cs="宋体" w:hint="eastAsia"/>
          <w:bCs/>
          <w:color w:val="000000"/>
          <w:kern w:val="0"/>
          <w:sz w:val="32"/>
          <w:szCs w:val="32"/>
          <w:lang w:val="en"/>
        </w:rPr>
        <w:t xml:space="preserve"> </w:t>
      </w:r>
      <w:r>
        <w:rPr>
          <w:rFonts w:ascii="黑体" w:eastAsia="黑体" w:hAnsi="黑体" w:cs="宋体" w:hint="eastAsia"/>
          <w:bCs/>
          <w:color w:val="000000"/>
          <w:kern w:val="0"/>
          <w:sz w:val="32"/>
          <w:szCs w:val="32"/>
          <w:lang w:val="en"/>
        </w:rPr>
        <w:t>披露主体</w:t>
      </w:r>
    </w:p>
    <w:p w:rsidR="00741FC5" w:rsidRDefault="00741FC5">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第七条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下列企业应当按照本办法的规定披露环境信息：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（一）重点排污单位；</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（二）实施强制性清洁生产审核的企业；</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lastRenderedPageBreak/>
        <w:t xml:space="preserve">　　（三）符合本办法第八条规定的上市公司及合并报表范围内的各级子公司（以下简称上市公司）；</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（四）符合本办法第八条规定的发行企业债券、公司债券、非金融企业债务融资工具的企业（以下简称发债企业）；</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（五）法律法规规定的其他应当披露环境信息的企业。</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第八条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上一年度有下列情形之一的上市公司和发债企业，应当按照本办法的规定披露环境信息：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（一）因生态环境违法行为被追究刑事责任的；</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（二）因生态环境违法行为被依法处以十万元以上罚款的；</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（三）因生态环境违法行为被依法实施按日连续处罚的；</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（四）因生态环境违法行为被依法实施限制生产、停产整治的；</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（五）因生态环境违法行为被依法吊销生态环境相关许可证件的；</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（六）因生态环境违法行为，其法定代表人、主要负责人、直接负责的主管人员或者其他直接责任人员被依法处以行政拘留的。</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第九条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设区的市级生态环境主管部门组织制定本行政区域内的环境信息依法披露企业名单（以下简称企业名单）。</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lastRenderedPageBreak/>
        <w:t xml:space="preserve">　　设区的市级生态环境主管部门应当于每年</w:t>
      </w:r>
      <w:r>
        <w:rPr>
          <w:rFonts w:ascii="仿宋_GB2312" w:eastAsia="仿宋_GB2312" w:hAnsi="微软雅黑" w:cs="宋体" w:hint="eastAsia"/>
          <w:color w:val="000000"/>
          <w:kern w:val="0"/>
          <w:sz w:val="32"/>
          <w:szCs w:val="32"/>
          <w:lang w:val="en"/>
        </w:rPr>
        <w:t>3</w:t>
      </w:r>
      <w:r>
        <w:rPr>
          <w:rFonts w:ascii="仿宋_GB2312" w:eastAsia="仿宋_GB2312" w:hAnsi="微软雅黑" w:cs="宋体" w:hint="eastAsia"/>
          <w:color w:val="000000"/>
          <w:kern w:val="0"/>
          <w:sz w:val="32"/>
          <w:szCs w:val="32"/>
          <w:lang w:val="en"/>
        </w:rPr>
        <w:t>月底前确定本年度企业名单，并向社会公布。企业名单公布前应当在政府网站上进行公示，征求公众意见；公示期限不得少于十个工作日。</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对企业名单公布后新增的符合纳入企业名单要求的企业，设区的市级生态环境主管部门应当将其纳入下一年度企业名单。</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设区的市级生态环境主管部门应当在企业名单公布后十个工作日内报送省级生态环境主管部门。省级生态环境主管部门应当于每年</w:t>
      </w:r>
      <w:r>
        <w:rPr>
          <w:rFonts w:ascii="仿宋_GB2312" w:eastAsia="仿宋_GB2312" w:hAnsi="微软雅黑" w:cs="宋体" w:hint="eastAsia"/>
          <w:color w:val="000000"/>
          <w:kern w:val="0"/>
          <w:sz w:val="32"/>
          <w:szCs w:val="32"/>
          <w:lang w:val="en"/>
        </w:rPr>
        <w:t>4</w:t>
      </w:r>
      <w:r>
        <w:rPr>
          <w:rFonts w:ascii="仿宋_GB2312" w:eastAsia="仿宋_GB2312" w:hAnsi="微软雅黑" w:cs="宋体" w:hint="eastAsia"/>
          <w:color w:val="000000"/>
          <w:kern w:val="0"/>
          <w:sz w:val="32"/>
          <w:szCs w:val="32"/>
          <w:lang w:val="en"/>
        </w:rPr>
        <w:t>月底前，将本行政区域的企业名单报送生态环境部。</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第十条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重点排污单位应当自列入重点排污单位名录之日起，纳入企业名单。</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实施强制性清洁生产审核的企业应当自列入强制性清洁生产审核名单后，纳入企业名单，并延续至该企业完成强制性清洁生产审核验收后的第三年。</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上市公司、发债企</w:t>
      </w:r>
      <w:r>
        <w:rPr>
          <w:rFonts w:ascii="仿宋_GB2312" w:eastAsia="仿宋_GB2312" w:hAnsi="微软雅黑" w:cs="宋体" w:hint="eastAsia"/>
          <w:color w:val="000000"/>
          <w:kern w:val="0"/>
          <w:sz w:val="32"/>
          <w:szCs w:val="32"/>
          <w:lang w:val="en"/>
        </w:rPr>
        <w:t>业应当连续三年纳入企业名单；期间再次发生本办法第八条规定情形的，应当自三年期限届满后，再连续三年纳入企业名单。</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对同时符合本条规定的两种以上情形的企业，应当按照最长期限纳入企业名单。</w:t>
      </w:r>
    </w:p>
    <w:p w:rsidR="00741FC5" w:rsidRDefault="00741FC5">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p>
    <w:p w:rsidR="00741FC5" w:rsidRDefault="00B17BAD">
      <w:pPr>
        <w:widowControl/>
        <w:shd w:val="clear" w:color="auto" w:fill="FFFFFF"/>
        <w:adjustRightInd w:val="0"/>
        <w:snapToGrid w:val="0"/>
        <w:spacing w:line="336" w:lineRule="auto"/>
        <w:jc w:val="center"/>
        <w:rPr>
          <w:rFonts w:ascii="黑体" w:eastAsia="黑体" w:hAnsi="黑体" w:cs="宋体"/>
          <w:bCs/>
          <w:color w:val="000000"/>
          <w:kern w:val="0"/>
          <w:sz w:val="32"/>
          <w:szCs w:val="32"/>
          <w:lang w:val="en"/>
        </w:rPr>
      </w:pPr>
      <w:r>
        <w:rPr>
          <w:rFonts w:ascii="黑体" w:eastAsia="黑体" w:hAnsi="黑体" w:cs="宋体" w:hint="eastAsia"/>
          <w:bCs/>
          <w:color w:val="000000"/>
          <w:kern w:val="0"/>
          <w:sz w:val="32"/>
          <w:szCs w:val="32"/>
          <w:lang w:val="en"/>
        </w:rPr>
        <w:t>第三章</w:t>
      </w:r>
      <w:r>
        <w:rPr>
          <w:rFonts w:ascii="黑体" w:eastAsia="黑体" w:hAnsi="黑体" w:cs="宋体" w:hint="eastAsia"/>
          <w:bCs/>
          <w:color w:val="000000"/>
          <w:kern w:val="0"/>
          <w:sz w:val="32"/>
          <w:szCs w:val="32"/>
          <w:lang w:val="en"/>
        </w:rPr>
        <w:t xml:space="preserve"> </w:t>
      </w:r>
      <w:r>
        <w:rPr>
          <w:rFonts w:ascii="黑体" w:eastAsia="黑体" w:hAnsi="黑体" w:cs="宋体" w:hint="eastAsia"/>
          <w:bCs/>
          <w:color w:val="000000"/>
          <w:kern w:val="0"/>
          <w:sz w:val="32"/>
          <w:szCs w:val="32"/>
          <w:lang w:val="en"/>
        </w:rPr>
        <w:t>披露内容和时限</w:t>
      </w:r>
    </w:p>
    <w:p w:rsidR="00741FC5" w:rsidRDefault="00741FC5">
      <w:pPr>
        <w:widowControl/>
        <w:shd w:val="clear" w:color="auto" w:fill="FFFFFF"/>
        <w:adjustRightInd w:val="0"/>
        <w:snapToGrid w:val="0"/>
        <w:spacing w:line="336" w:lineRule="auto"/>
        <w:rPr>
          <w:rFonts w:ascii="黑体" w:eastAsia="黑体" w:hAnsi="黑体" w:cs="宋体"/>
          <w:bCs/>
          <w:color w:val="000000"/>
          <w:kern w:val="0"/>
          <w:sz w:val="32"/>
          <w:szCs w:val="32"/>
          <w:lang w:val="en"/>
        </w:rPr>
      </w:pP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lastRenderedPageBreak/>
        <w:t xml:space="preserve">　　</w:t>
      </w:r>
      <w:r>
        <w:rPr>
          <w:rFonts w:ascii="黑体" w:eastAsia="黑体" w:hAnsi="黑体" w:cs="宋体" w:hint="eastAsia"/>
          <w:bCs/>
          <w:color w:val="000000"/>
          <w:kern w:val="0"/>
          <w:sz w:val="32"/>
          <w:szCs w:val="32"/>
          <w:lang w:val="en"/>
        </w:rPr>
        <w:t>第十一条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生态环境部负责制定企业环境信息依法披露格式准则（以下简称准则），并根据生态环境管理需要适时进行调整。</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企业应当按照准则编制年度环境信息依法披露报告和临时环境信息依法披露报告，并上传至企业环境信息依法披露系统。</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第十二条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企业年度环境信息依法披露报告应当包括以下内容：</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（一）企业基本信息，包括企业生产和生态环境保护等方面的基础信息；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（二）企业环境管理信息，包括生态环境行政许可、环境保护税、环境污染责任保险、环保信用评价等方面的信息；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（三）污染物产生、治理与排放信息，包括污染防治设施，污染物排放，有毒有害物质排放，工业固体废物和危险废物产生、贮存、流向、利用、处置，自行监测等方面的信息；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（四）碳排放信息，包括排放量、排放设施等方面的信息；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（五）生态环境应急信息，包括突发环境事件应急预案、重污染天气应急响应等方面的信息；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（六）生态环境违法信息</w:t>
      </w:r>
      <w:r>
        <w:rPr>
          <w:rFonts w:ascii="仿宋_GB2312" w:eastAsia="仿宋_GB2312" w:hAnsi="微软雅黑" w:cs="宋体" w:hint="eastAsia"/>
          <w:color w:val="000000"/>
          <w:kern w:val="0"/>
          <w:sz w:val="32"/>
          <w:szCs w:val="32"/>
          <w:lang w:val="en"/>
        </w:rPr>
        <w:t>；</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（七）本年度临时环境信息依法披露情况；</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（八）法律法规规定的其他环境信息。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第十三条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重点排污单位披露年度环境信息时，应当披露本办法第十二条规定的环境信息。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lastRenderedPageBreak/>
        <w:t xml:space="preserve">　　</w:t>
      </w:r>
      <w:r>
        <w:rPr>
          <w:rFonts w:ascii="黑体" w:eastAsia="黑体" w:hAnsi="黑体" w:cs="宋体" w:hint="eastAsia"/>
          <w:bCs/>
          <w:color w:val="000000"/>
          <w:kern w:val="0"/>
          <w:sz w:val="32"/>
          <w:szCs w:val="32"/>
          <w:lang w:val="en"/>
        </w:rPr>
        <w:t>第十四条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实施强制性清洁生产审核的企业披露年度环境信息时，除了披露本办法第十二条规定的环境信息外，还应当披露以下信息：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（一）实施强制性清洁生产审核的原因；</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（二）强制性清洁生产审核的实施情况、评估与验收结果。</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第十五条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上市公司和发债企业披露年度环境信息时，除了披露本办法第十二条规定的环境信息外，还应当按照以下规定披露相关信息：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一）上市公司通过发行股票、债券、存托凭证、中期票据、短期融资券、超短期融资券、资产证券化、银行贷款等形式进行融资的，应当披露年度融资形式、金额、投向等信息，以及融资所投项目的应对气候变化、生态环境保护等相关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（二）发债企业通过发行股票、债券、存托凭证、可交换债、中期票据、短期融资券、超短期融资券、资产证券化、银行贷款等形式融资的，应当披露年度融资形式、金额、投向等信息，以及融资所</w:t>
      </w:r>
      <w:r>
        <w:rPr>
          <w:rFonts w:ascii="仿宋_GB2312" w:eastAsia="仿宋_GB2312" w:hAnsi="微软雅黑" w:cs="宋体" w:hint="eastAsia"/>
          <w:color w:val="000000"/>
          <w:kern w:val="0"/>
          <w:sz w:val="32"/>
          <w:szCs w:val="32"/>
          <w:lang w:val="en"/>
        </w:rPr>
        <w:t>投项目的应对气候变化、生态环境保护等相关信息。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上市公司和发债企业属于强制性清洁生产审核企业的，还应当按照本办法第十四条的规定披露相关环境信息。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第十六条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企业未产生本办法规定的环境信息的，可以不予披露。</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lastRenderedPageBreak/>
        <w:t xml:space="preserve">　　</w:t>
      </w:r>
      <w:r>
        <w:rPr>
          <w:rFonts w:ascii="黑体" w:eastAsia="黑体" w:hAnsi="黑体" w:cs="宋体" w:hint="eastAsia"/>
          <w:bCs/>
          <w:color w:val="000000"/>
          <w:kern w:val="0"/>
          <w:sz w:val="32"/>
          <w:szCs w:val="32"/>
          <w:lang w:val="en"/>
        </w:rPr>
        <w:t>第十七条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企业应当自收到相关法律文书之日起五个工作日内，以临时环境信息依法披露报告的形式，披露以下环境信息：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（一）生态环境行政许可准予、变更、延续、撤销等信息；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（二）因生态环境违法行为受到行政处罚的信息；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（三）因生态环境违法行为，其法定代表人、主要负责人、直接负责的主管人员和</w:t>
      </w:r>
      <w:r>
        <w:rPr>
          <w:rFonts w:ascii="仿宋_GB2312" w:eastAsia="仿宋_GB2312" w:hAnsi="微软雅黑" w:cs="宋体" w:hint="eastAsia"/>
          <w:color w:val="000000"/>
          <w:kern w:val="0"/>
          <w:sz w:val="32"/>
          <w:szCs w:val="32"/>
          <w:lang w:val="en"/>
        </w:rPr>
        <w:t>其他直接责任人员被依法处以行政拘留的信息；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（四）因生态环境违法行为，企业或者其法定代表人、主要负责人、直接负责的主管人员和其他直接责任人员被追究刑事责任的信息；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（五）生态环境损害赔偿及协议信息。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企业发生突发环境事件的，应当依照有关法律法规规定披露相关信息。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第十八条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企业可以根据实际情况对已披露的环境信息进行变更；进行变更的，应当以临时环境信息依法披露报告的形式变更，并说明变更事项和理由。</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第十九条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企业应当于每年</w:t>
      </w:r>
      <w:r>
        <w:rPr>
          <w:rFonts w:ascii="仿宋_GB2312" w:eastAsia="仿宋_GB2312" w:hAnsi="微软雅黑" w:cs="宋体" w:hint="eastAsia"/>
          <w:color w:val="000000"/>
          <w:kern w:val="0"/>
          <w:sz w:val="32"/>
          <w:szCs w:val="32"/>
          <w:lang w:val="en"/>
        </w:rPr>
        <w:t>3</w:t>
      </w:r>
      <w:r>
        <w:rPr>
          <w:rFonts w:ascii="仿宋_GB2312" w:eastAsia="仿宋_GB2312" w:hAnsi="微软雅黑" w:cs="宋体" w:hint="eastAsia"/>
          <w:color w:val="000000"/>
          <w:kern w:val="0"/>
          <w:sz w:val="32"/>
          <w:szCs w:val="32"/>
          <w:lang w:val="en"/>
        </w:rPr>
        <w:t>月</w:t>
      </w:r>
      <w:r>
        <w:rPr>
          <w:rFonts w:ascii="仿宋_GB2312" w:eastAsia="仿宋_GB2312" w:hAnsi="微软雅黑" w:cs="宋体" w:hint="eastAsia"/>
          <w:color w:val="000000"/>
          <w:kern w:val="0"/>
          <w:sz w:val="32"/>
          <w:szCs w:val="32"/>
          <w:lang w:val="en"/>
        </w:rPr>
        <w:t>15</w:t>
      </w:r>
      <w:r>
        <w:rPr>
          <w:rFonts w:ascii="仿宋_GB2312" w:eastAsia="仿宋_GB2312" w:hAnsi="微软雅黑" w:cs="宋体" w:hint="eastAsia"/>
          <w:color w:val="000000"/>
          <w:kern w:val="0"/>
          <w:sz w:val="32"/>
          <w:szCs w:val="32"/>
          <w:lang w:val="en"/>
        </w:rPr>
        <w:t>日前披露上一年度</w:t>
      </w:r>
      <w:r>
        <w:rPr>
          <w:rFonts w:ascii="仿宋_GB2312" w:eastAsia="仿宋_GB2312" w:hAnsi="微软雅黑" w:cs="宋体" w:hint="eastAsia"/>
          <w:color w:val="000000"/>
          <w:kern w:val="0"/>
          <w:sz w:val="32"/>
          <w:szCs w:val="32"/>
          <w:lang w:val="en"/>
        </w:rPr>
        <w:t>1</w:t>
      </w:r>
      <w:r>
        <w:rPr>
          <w:rFonts w:ascii="仿宋_GB2312" w:eastAsia="仿宋_GB2312" w:hAnsi="微软雅黑" w:cs="宋体" w:hint="eastAsia"/>
          <w:color w:val="000000"/>
          <w:kern w:val="0"/>
          <w:sz w:val="32"/>
          <w:szCs w:val="32"/>
          <w:lang w:val="en"/>
        </w:rPr>
        <w:t>月</w:t>
      </w:r>
      <w:r>
        <w:rPr>
          <w:rFonts w:ascii="仿宋_GB2312" w:eastAsia="仿宋_GB2312" w:hAnsi="微软雅黑" w:cs="宋体" w:hint="eastAsia"/>
          <w:color w:val="000000"/>
          <w:kern w:val="0"/>
          <w:sz w:val="32"/>
          <w:szCs w:val="32"/>
          <w:lang w:val="en"/>
        </w:rPr>
        <w:t>1</w:t>
      </w:r>
      <w:r>
        <w:rPr>
          <w:rFonts w:ascii="仿宋_GB2312" w:eastAsia="仿宋_GB2312" w:hAnsi="微软雅黑" w:cs="宋体" w:hint="eastAsia"/>
          <w:color w:val="000000"/>
          <w:kern w:val="0"/>
          <w:sz w:val="32"/>
          <w:szCs w:val="32"/>
          <w:lang w:val="en"/>
        </w:rPr>
        <w:t>日至</w:t>
      </w:r>
      <w:r>
        <w:rPr>
          <w:rFonts w:ascii="仿宋_GB2312" w:eastAsia="仿宋_GB2312" w:hAnsi="微软雅黑" w:cs="宋体" w:hint="eastAsia"/>
          <w:color w:val="000000"/>
          <w:kern w:val="0"/>
          <w:sz w:val="32"/>
          <w:szCs w:val="32"/>
          <w:lang w:val="en"/>
        </w:rPr>
        <w:t>12</w:t>
      </w:r>
      <w:r>
        <w:rPr>
          <w:rFonts w:ascii="仿宋_GB2312" w:eastAsia="仿宋_GB2312" w:hAnsi="微软雅黑" w:cs="宋体" w:hint="eastAsia"/>
          <w:color w:val="000000"/>
          <w:kern w:val="0"/>
          <w:sz w:val="32"/>
          <w:szCs w:val="32"/>
          <w:lang w:val="en"/>
        </w:rPr>
        <w:t>月</w:t>
      </w:r>
      <w:r>
        <w:rPr>
          <w:rFonts w:ascii="仿宋_GB2312" w:eastAsia="仿宋_GB2312" w:hAnsi="微软雅黑" w:cs="宋体" w:hint="eastAsia"/>
          <w:color w:val="000000"/>
          <w:kern w:val="0"/>
          <w:sz w:val="32"/>
          <w:szCs w:val="32"/>
          <w:lang w:val="en"/>
        </w:rPr>
        <w:t>31</w:t>
      </w:r>
      <w:r>
        <w:rPr>
          <w:rFonts w:ascii="仿宋_GB2312" w:eastAsia="仿宋_GB2312" w:hAnsi="微软雅黑" w:cs="宋体" w:hint="eastAsia"/>
          <w:color w:val="000000"/>
          <w:kern w:val="0"/>
          <w:sz w:val="32"/>
          <w:szCs w:val="32"/>
          <w:lang w:val="en"/>
        </w:rPr>
        <w:t>日的环境信息。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黑体" w:eastAsia="黑体" w:hAnsi="黑体" w:cs="宋体" w:hint="eastAsia"/>
          <w:bCs/>
          <w:color w:val="000000"/>
          <w:kern w:val="0"/>
          <w:sz w:val="32"/>
          <w:szCs w:val="32"/>
          <w:lang w:val="en"/>
        </w:rPr>
        <w:t>第二十条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企业在企业名单公布前存在本办法第十七条规定的环境信息的，应当于企业名单公布后十个工作日内以临时环境信息依法披露报告的形式披露本年度企业名单公布前的相关信息。</w:t>
      </w:r>
    </w:p>
    <w:p w:rsidR="00741FC5" w:rsidRDefault="00741FC5">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p>
    <w:p w:rsidR="00741FC5" w:rsidRDefault="00B17BAD">
      <w:pPr>
        <w:widowControl/>
        <w:shd w:val="clear" w:color="auto" w:fill="FFFFFF"/>
        <w:adjustRightInd w:val="0"/>
        <w:snapToGrid w:val="0"/>
        <w:spacing w:line="336" w:lineRule="auto"/>
        <w:jc w:val="center"/>
        <w:rPr>
          <w:rFonts w:ascii="黑体" w:eastAsia="黑体" w:hAnsi="黑体" w:cs="宋体"/>
          <w:bCs/>
          <w:color w:val="000000"/>
          <w:kern w:val="0"/>
          <w:sz w:val="32"/>
          <w:szCs w:val="32"/>
          <w:lang w:val="en"/>
        </w:rPr>
      </w:pPr>
      <w:r>
        <w:rPr>
          <w:rFonts w:ascii="黑体" w:eastAsia="黑体" w:hAnsi="黑体" w:cs="宋体" w:hint="eastAsia"/>
          <w:bCs/>
          <w:color w:val="000000"/>
          <w:kern w:val="0"/>
          <w:sz w:val="32"/>
          <w:szCs w:val="32"/>
          <w:lang w:val="en"/>
        </w:rPr>
        <w:t>第四章</w:t>
      </w:r>
      <w:r>
        <w:rPr>
          <w:rFonts w:ascii="黑体" w:eastAsia="黑体" w:hAnsi="黑体" w:cs="宋体" w:hint="eastAsia"/>
          <w:bCs/>
          <w:color w:val="000000"/>
          <w:kern w:val="0"/>
          <w:sz w:val="32"/>
          <w:szCs w:val="32"/>
          <w:lang w:val="en"/>
        </w:rPr>
        <w:t xml:space="preserve"> </w:t>
      </w:r>
      <w:r>
        <w:rPr>
          <w:rFonts w:ascii="黑体" w:eastAsia="黑体" w:hAnsi="黑体" w:cs="宋体" w:hint="eastAsia"/>
          <w:bCs/>
          <w:color w:val="000000"/>
          <w:kern w:val="0"/>
          <w:sz w:val="32"/>
          <w:szCs w:val="32"/>
          <w:lang w:val="en"/>
        </w:rPr>
        <w:t>监督管理</w:t>
      </w:r>
    </w:p>
    <w:p w:rsidR="00741FC5" w:rsidRDefault="00741FC5">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第二十一条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生态环境部、设区的市级以上地方生态环境主管部门应当依托政府网站等设立企业环境信息依法披露系统，集中公布企业环境信息依法披露内容，供社会公众免费查询，不得向企业收取任何费用。</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第二十二条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生态环境主管部门应当加强企业环境信息依法披露系统与全国排污许可证管理信息平台等生态环境相关信息系统的互联互通，充分利用信息化手段避免企业重复填报。</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生态环境主管部门应当加强企业环境信息依法披露系统与信用信息共享平台、金融信用信息基础数据库对接，推动环境信息跨部门、跨领域、跨地区互联互通、共享共用，及时将相关环境信息提供给有关部门。</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第二十三条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设区的市级生态环境主管部门应当于每年</w:t>
      </w:r>
      <w:r>
        <w:rPr>
          <w:rFonts w:ascii="仿宋_GB2312" w:eastAsia="仿宋_GB2312" w:hAnsi="微软雅黑" w:cs="宋体" w:hint="eastAsia"/>
          <w:color w:val="000000"/>
          <w:kern w:val="0"/>
          <w:sz w:val="32"/>
          <w:szCs w:val="32"/>
          <w:lang w:val="en"/>
        </w:rPr>
        <w:t>3</w:t>
      </w:r>
      <w:r>
        <w:rPr>
          <w:rFonts w:ascii="仿宋_GB2312" w:eastAsia="仿宋_GB2312" w:hAnsi="微软雅黑" w:cs="宋体" w:hint="eastAsia"/>
          <w:color w:val="000000"/>
          <w:kern w:val="0"/>
          <w:sz w:val="32"/>
          <w:szCs w:val="32"/>
          <w:lang w:val="en"/>
        </w:rPr>
        <w:t>月底前，将上一年度本行政区域环境信息依法披露情况报送省级生态环境主管部门。省级生态环境主管部门应当于每年</w:t>
      </w:r>
      <w:r>
        <w:rPr>
          <w:rFonts w:ascii="仿宋_GB2312" w:eastAsia="仿宋_GB2312" w:hAnsi="微软雅黑" w:cs="宋体" w:hint="eastAsia"/>
          <w:color w:val="000000"/>
          <w:kern w:val="0"/>
          <w:sz w:val="32"/>
          <w:szCs w:val="32"/>
          <w:lang w:val="en"/>
        </w:rPr>
        <w:t>4</w:t>
      </w:r>
      <w:r>
        <w:rPr>
          <w:rFonts w:ascii="仿宋_GB2312" w:eastAsia="仿宋_GB2312" w:hAnsi="微软雅黑" w:cs="宋体" w:hint="eastAsia"/>
          <w:color w:val="000000"/>
          <w:kern w:val="0"/>
          <w:sz w:val="32"/>
          <w:szCs w:val="32"/>
          <w:lang w:val="en"/>
        </w:rPr>
        <w:t>月底前将相关情况报送生态环境部。</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报送的环境信息依法披露情况应当包括以下内容：</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（一）企业开展环境信息依法披露的总体情况；</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（二）对企业环境信息依法披露的监督检查情况；</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lastRenderedPageBreak/>
        <w:t xml:space="preserve">　　（三）其他应当报送的信息。</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第二十四条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生态环境主管部门应当会同有关部门加强对企业环境信息依法披露活动的监督检查，及时受理社会公众举报，依法查处企业未按规定披露环境信息的行为。</w:t>
      </w:r>
      <w:r>
        <w:rPr>
          <w:rFonts w:ascii="仿宋_GB2312" w:eastAsia="仿宋_GB2312" w:hAnsi="微软雅黑" w:cs="宋体" w:hint="eastAsia"/>
          <w:color w:val="000000"/>
          <w:kern w:val="0"/>
          <w:sz w:val="32"/>
          <w:szCs w:val="32"/>
          <w:lang w:val="en"/>
        </w:rPr>
        <w:t>鼓励生态环境主管部门运用大数据分析、人工智能等技术手段开展监督检查。</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第二十五条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公民、法人或者其他组织发现企业有违反本办法规定行为的，有权向生态环境主管部门举报。接受举报的生态环境主管部门应当依法进行核实处理，并对举报人的相关信息予以保密，保护举报人的合法权益。</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生态环境主管部门应当畅通投诉举报渠道，引导社会公众、新闻媒体等对企业环境信息依法披露进行监督。</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黑体" w:eastAsia="黑体" w:hAnsi="黑体" w:cs="宋体" w:hint="eastAsia"/>
          <w:bCs/>
          <w:color w:val="000000"/>
          <w:kern w:val="0"/>
          <w:sz w:val="32"/>
          <w:szCs w:val="32"/>
          <w:lang w:val="en"/>
        </w:rPr>
        <w:t>第二十六条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设区的市级以上生态环境主管部门应当按照国家有关规定，将环境信息依法披露纳入企业信用管理，作为评价企业信用的重要指标，并将企业违反环</w:t>
      </w:r>
      <w:r>
        <w:rPr>
          <w:rFonts w:ascii="仿宋_GB2312" w:eastAsia="仿宋_GB2312" w:hAnsi="微软雅黑" w:cs="宋体" w:hint="eastAsia"/>
          <w:color w:val="000000"/>
          <w:kern w:val="0"/>
          <w:sz w:val="32"/>
          <w:szCs w:val="32"/>
          <w:lang w:val="en"/>
        </w:rPr>
        <w:t>境信息依法披露要求的行政处罚信息记入信用记录。</w:t>
      </w:r>
    </w:p>
    <w:p w:rsidR="00741FC5" w:rsidRDefault="00741FC5">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p>
    <w:p w:rsidR="00741FC5" w:rsidRDefault="00B17BAD">
      <w:pPr>
        <w:widowControl/>
        <w:shd w:val="clear" w:color="auto" w:fill="FFFFFF"/>
        <w:adjustRightInd w:val="0"/>
        <w:snapToGrid w:val="0"/>
        <w:spacing w:line="336" w:lineRule="auto"/>
        <w:jc w:val="center"/>
        <w:rPr>
          <w:rFonts w:ascii="黑体" w:eastAsia="黑体" w:hAnsi="黑体" w:cs="宋体"/>
          <w:bCs/>
          <w:color w:val="000000"/>
          <w:kern w:val="0"/>
          <w:sz w:val="32"/>
          <w:szCs w:val="32"/>
          <w:lang w:val="en"/>
        </w:rPr>
      </w:pPr>
      <w:r>
        <w:rPr>
          <w:rFonts w:ascii="黑体" w:eastAsia="黑体" w:hAnsi="黑体" w:cs="宋体" w:hint="eastAsia"/>
          <w:bCs/>
          <w:color w:val="000000"/>
          <w:kern w:val="0"/>
          <w:sz w:val="32"/>
          <w:szCs w:val="32"/>
          <w:lang w:val="en"/>
        </w:rPr>
        <w:t>第五章</w:t>
      </w:r>
      <w:r>
        <w:rPr>
          <w:rFonts w:ascii="黑体" w:eastAsia="黑体" w:hAnsi="黑体" w:cs="宋体" w:hint="eastAsia"/>
          <w:bCs/>
          <w:color w:val="000000"/>
          <w:kern w:val="0"/>
          <w:sz w:val="32"/>
          <w:szCs w:val="32"/>
          <w:lang w:val="en"/>
        </w:rPr>
        <w:t xml:space="preserve"> </w:t>
      </w:r>
      <w:r>
        <w:rPr>
          <w:rFonts w:ascii="黑体" w:eastAsia="黑体" w:hAnsi="黑体" w:cs="宋体" w:hint="eastAsia"/>
          <w:bCs/>
          <w:color w:val="000000"/>
          <w:kern w:val="0"/>
          <w:sz w:val="32"/>
          <w:szCs w:val="32"/>
          <w:lang w:val="en"/>
        </w:rPr>
        <w:t>罚</w:t>
      </w:r>
      <w:r>
        <w:rPr>
          <w:rFonts w:ascii="黑体" w:eastAsia="黑体" w:hAnsi="黑体" w:cs="宋体" w:hint="eastAsia"/>
          <w:bCs/>
          <w:color w:val="000000"/>
          <w:kern w:val="0"/>
          <w:sz w:val="32"/>
          <w:szCs w:val="32"/>
          <w:lang w:val="en"/>
        </w:rPr>
        <w:t xml:space="preserve"> </w:t>
      </w:r>
      <w:r>
        <w:rPr>
          <w:rFonts w:ascii="黑体" w:eastAsia="黑体" w:hAnsi="黑体" w:cs="宋体" w:hint="eastAsia"/>
          <w:bCs/>
          <w:color w:val="000000"/>
          <w:kern w:val="0"/>
          <w:sz w:val="32"/>
          <w:szCs w:val="32"/>
          <w:lang w:val="en"/>
        </w:rPr>
        <w:t>则</w:t>
      </w:r>
    </w:p>
    <w:p w:rsidR="00741FC5" w:rsidRDefault="00741FC5">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第二十七条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法律法规对企业环境信息公开或者披露规定了法律责任的，依照其规定执行。</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lastRenderedPageBreak/>
        <w:t xml:space="preserve">　　</w:t>
      </w:r>
      <w:r>
        <w:rPr>
          <w:rFonts w:ascii="黑体" w:eastAsia="黑体" w:hAnsi="黑体" w:cs="宋体" w:hint="eastAsia"/>
          <w:bCs/>
          <w:color w:val="000000"/>
          <w:kern w:val="0"/>
          <w:sz w:val="32"/>
          <w:szCs w:val="32"/>
          <w:lang w:val="en"/>
        </w:rPr>
        <w:t>第二十八条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企业违反本办法规定，不披露环境信息，或者披露的环境信息不真实、不准确的，由设区的市级以上生态环境主管部门责令改正，通报批评，并可以处一万元以上十万元以下的罚款。</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第二十九条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企业违反本办法规定，有下列行为之一的，由设区的市级以上生态环境主管部门责令改正，通报批评，并可以处五万元以下的罚款：</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（一）披露环境信息不符合准则要求的</w:t>
      </w:r>
      <w:r>
        <w:rPr>
          <w:rFonts w:ascii="仿宋_GB2312" w:eastAsia="仿宋_GB2312" w:hAnsi="微软雅黑" w:cs="宋体" w:hint="eastAsia"/>
          <w:color w:val="000000"/>
          <w:kern w:val="0"/>
          <w:sz w:val="32"/>
          <w:szCs w:val="32"/>
          <w:lang w:val="en"/>
        </w:rPr>
        <w:t>;</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（二）披露环境信息超过规定时限的；</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（三）未将环境信息上传至企业环境信息依法披露系统的。</w:t>
      </w:r>
    </w:p>
    <w:p w:rsidR="00741FC5" w:rsidRDefault="00B17BAD">
      <w:pPr>
        <w:widowControl/>
        <w:shd w:val="clear" w:color="auto" w:fill="FFFFFF"/>
        <w:adjustRightInd w:val="0"/>
        <w:snapToGrid w:val="0"/>
        <w:spacing w:line="336" w:lineRule="auto"/>
        <w:ind w:firstLineChars="200" w:firstLine="640"/>
        <w:rPr>
          <w:rFonts w:ascii="仿宋_GB2312" w:eastAsia="仿宋_GB2312" w:hAnsi="微软雅黑" w:cs="宋体"/>
          <w:color w:val="000000"/>
          <w:kern w:val="0"/>
          <w:sz w:val="32"/>
          <w:szCs w:val="32"/>
          <w:lang w:val="en"/>
        </w:rPr>
      </w:pPr>
      <w:r>
        <w:rPr>
          <w:rFonts w:ascii="黑体" w:eastAsia="黑体" w:hAnsi="黑体" w:cs="宋体" w:hint="eastAsia"/>
          <w:bCs/>
          <w:color w:val="000000"/>
          <w:kern w:val="0"/>
          <w:sz w:val="32"/>
          <w:szCs w:val="32"/>
          <w:lang w:val="en"/>
        </w:rPr>
        <w:t>第三十条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设区的市级以上地方生态环境主管部门在企业环境信息依法披露监督管理中有玩忽职守、滥用职权、徇私舞弊行为的，依法依纪对直接负责的主管人员或者其他直接责任人员给予处分。</w:t>
      </w:r>
    </w:p>
    <w:p w:rsidR="00741FC5" w:rsidRDefault="00741FC5">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p>
    <w:p w:rsidR="00741FC5" w:rsidRDefault="00B17BAD">
      <w:pPr>
        <w:widowControl/>
        <w:shd w:val="clear" w:color="auto" w:fill="FFFFFF"/>
        <w:adjustRightInd w:val="0"/>
        <w:snapToGrid w:val="0"/>
        <w:spacing w:line="336" w:lineRule="auto"/>
        <w:jc w:val="center"/>
        <w:rPr>
          <w:rFonts w:ascii="黑体" w:eastAsia="黑体" w:hAnsi="黑体" w:cs="宋体"/>
          <w:bCs/>
          <w:color w:val="000000"/>
          <w:kern w:val="0"/>
          <w:sz w:val="32"/>
          <w:szCs w:val="32"/>
          <w:lang w:val="en"/>
        </w:rPr>
      </w:pPr>
      <w:r>
        <w:rPr>
          <w:rFonts w:ascii="黑体" w:eastAsia="黑体" w:hAnsi="黑体" w:cs="宋体" w:hint="eastAsia"/>
          <w:bCs/>
          <w:color w:val="000000"/>
          <w:kern w:val="0"/>
          <w:sz w:val="32"/>
          <w:szCs w:val="32"/>
          <w:lang w:val="en"/>
        </w:rPr>
        <w:t>第六章</w:t>
      </w:r>
      <w:r>
        <w:rPr>
          <w:rFonts w:ascii="黑体" w:eastAsia="黑体" w:hAnsi="黑体" w:cs="宋体" w:hint="eastAsia"/>
          <w:bCs/>
          <w:color w:val="000000"/>
          <w:kern w:val="0"/>
          <w:sz w:val="32"/>
          <w:szCs w:val="32"/>
          <w:lang w:val="en"/>
        </w:rPr>
        <w:t xml:space="preserve"> </w:t>
      </w:r>
      <w:r>
        <w:rPr>
          <w:rFonts w:ascii="黑体" w:eastAsia="黑体" w:hAnsi="黑体" w:cs="宋体" w:hint="eastAsia"/>
          <w:bCs/>
          <w:color w:val="000000"/>
          <w:kern w:val="0"/>
          <w:sz w:val="32"/>
          <w:szCs w:val="32"/>
          <w:lang w:val="en"/>
        </w:rPr>
        <w:t>附</w:t>
      </w:r>
      <w:r>
        <w:rPr>
          <w:rFonts w:ascii="黑体" w:eastAsia="黑体" w:hAnsi="黑体" w:cs="宋体" w:hint="eastAsia"/>
          <w:bCs/>
          <w:color w:val="000000"/>
          <w:kern w:val="0"/>
          <w:sz w:val="32"/>
          <w:szCs w:val="32"/>
          <w:lang w:val="en"/>
        </w:rPr>
        <w:t xml:space="preserve"> </w:t>
      </w:r>
      <w:r>
        <w:rPr>
          <w:rFonts w:ascii="黑体" w:eastAsia="黑体" w:hAnsi="黑体" w:cs="宋体" w:hint="eastAsia"/>
          <w:bCs/>
          <w:color w:val="000000"/>
          <w:kern w:val="0"/>
          <w:sz w:val="32"/>
          <w:szCs w:val="32"/>
          <w:lang w:val="en"/>
        </w:rPr>
        <w:t>则</w:t>
      </w:r>
    </w:p>
    <w:p w:rsidR="00741FC5" w:rsidRDefault="00741FC5">
      <w:pPr>
        <w:widowControl/>
        <w:shd w:val="clear" w:color="auto" w:fill="FFFFFF"/>
        <w:adjustRightInd w:val="0"/>
        <w:snapToGrid w:val="0"/>
        <w:spacing w:line="336" w:lineRule="auto"/>
        <w:rPr>
          <w:rFonts w:ascii="黑体" w:eastAsia="黑体" w:hAnsi="黑体" w:cs="宋体"/>
          <w:bCs/>
          <w:color w:val="000000"/>
          <w:kern w:val="0"/>
          <w:sz w:val="32"/>
          <w:szCs w:val="32"/>
          <w:lang w:val="en"/>
        </w:rPr>
      </w:pP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第三十一条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事业单位依法披露环境信息的，参照本办法执行。</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t xml:space="preserve">　　</w:t>
      </w:r>
      <w:r>
        <w:rPr>
          <w:rFonts w:ascii="黑体" w:eastAsia="黑体" w:hAnsi="黑体" w:cs="宋体" w:hint="eastAsia"/>
          <w:bCs/>
          <w:color w:val="000000"/>
          <w:kern w:val="0"/>
          <w:sz w:val="32"/>
          <w:szCs w:val="32"/>
          <w:lang w:val="en"/>
        </w:rPr>
        <w:t>第三十二条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本办法由生态环境部负责解释。</w:t>
      </w:r>
    </w:p>
    <w:p w:rsidR="00741FC5" w:rsidRDefault="00B17BAD">
      <w:pPr>
        <w:widowControl/>
        <w:shd w:val="clear" w:color="auto" w:fill="FFFFFF"/>
        <w:adjustRightInd w:val="0"/>
        <w:snapToGrid w:val="0"/>
        <w:spacing w:line="336" w:lineRule="auto"/>
        <w:rPr>
          <w:rFonts w:ascii="仿宋_GB2312" w:eastAsia="仿宋_GB2312" w:hAnsi="微软雅黑" w:cs="宋体"/>
          <w:color w:val="000000"/>
          <w:kern w:val="0"/>
          <w:sz w:val="32"/>
          <w:szCs w:val="32"/>
          <w:lang w:val="en"/>
        </w:rPr>
      </w:pPr>
      <w:r>
        <w:rPr>
          <w:rFonts w:ascii="仿宋_GB2312" w:eastAsia="仿宋_GB2312" w:hAnsi="微软雅黑" w:cs="宋体" w:hint="eastAsia"/>
          <w:color w:val="000000"/>
          <w:kern w:val="0"/>
          <w:sz w:val="32"/>
          <w:szCs w:val="32"/>
          <w:lang w:val="en"/>
        </w:rPr>
        <w:lastRenderedPageBreak/>
        <w:t xml:space="preserve">　　</w:t>
      </w:r>
      <w:r>
        <w:rPr>
          <w:rFonts w:ascii="黑体" w:eastAsia="黑体" w:hAnsi="黑体" w:cs="宋体" w:hint="eastAsia"/>
          <w:bCs/>
          <w:color w:val="000000"/>
          <w:kern w:val="0"/>
          <w:sz w:val="32"/>
          <w:szCs w:val="32"/>
          <w:lang w:val="en"/>
        </w:rPr>
        <w:t>第三十三条</w:t>
      </w:r>
      <w:r>
        <w:rPr>
          <w:rFonts w:ascii="仿宋_GB2312" w:eastAsia="仿宋_GB2312" w:hAnsi="微软雅黑" w:cs="宋体" w:hint="eastAsia"/>
          <w:color w:val="000000"/>
          <w:kern w:val="0"/>
          <w:sz w:val="32"/>
          <w:szCs w:val="32"/>
          <w:lang w:val="en"/>
        </w:rPr>
        <w:t xml:space="preserve"> </w:t>
      </w:r>
      <w:r>
        <w:rPr>
          <w:rFonts w:ascii="仿宋_GB2312" w:eastAsia="仿宋_GB2312" w:hAnsi="微软雅黑" w:cs="宋体" w:hint="eastAsia"/>
          <w:color w:val="000000"/>
          <w:kern w:val="0"/>
          <w:sz w:val="32"/>
          <w:szCs w:val="32"/>
          <w:lang w:val="en"/>
        </w:rPr>
        <w:t>本办法自</w:t>
      </w:r>
      <w:r>
        <w:rPr>
          <w:rFonts w:ascii="仿宋_GB2312" w:eastAsia="仿宋_GB2312" w:hAnsi="微软雅黑" w:cs="宋体" w:hint="eastAsia"/>
          <w:color w:val="000000"/>
          <w:kern w:val="0"/>
          <w:sz w:val="32"/>
          <w:szCs w:val="32"/>
          <w:lang w:val="en"/>
        </w:rPr>
        <w:t>2022</w:t>
      </w:r>
      <w:r>
        <w:rPr>
          <w:rFonts w:ascii="仿宋_GB2312" w:eastAsia="仿宋_GB2312" w:hAnsi="微软雅黑" w:cs="宋体" w:hint="eastAsia"/>
          <w:color w:val="000000"/>
          <w:kern w:val="0"/>
          <w:sz w:val="32"/>
          <w:szCs w:val="32"/>
          <w:lang w:val="en"/>
        </w:rPr>
        <w:t>年</w:t>
      </w:r>
      <w:r>
        <w:rPr>
          <w:rFonts w:ascii="仿宋_GB2312" w:eastAsia="仿宋_GB2312" w:hAnsi="微软雅黑" w:cs="宋体" w:hint="eastAsia"/>
          <w:color w:val="000000"/>
          <w:kern w:val="0"/>
          <w:sz w:val="32"/>
          <w:szCs w:val="32"/>
          <w:lang w:val="en"/>
        </w:rPr>
        <w:t>2</w:t>
      </w:r>
      <w:r>
        <w:rPr>
          <w:rFonts w:ascii="仿宋_GB2312" w:eastAsia="仿宋_GB2312" w:hAnsi="微软雅黑" w:cs="宋体" w:hint="eastAsia"/>
          <w:color w:val="000000"/>
          <w:kern w:val="0"/>
          <w:sz w:val="32"/>
          <w:szCs w:val="32"/>
          <w:lang w:val="en"/>
        </w:rPr>
        <w:t>月</w:t>
      </w:r>
      <w:r>
        <w:rPr>
          <w:rFonts w:ascii="仿宋_GB2312" w:eastAsia="仿宋_GB2312" w:hAnsi="微软雅黑" w:cs="宋体" w:hint="eastAsia"/>
          <w:color w:val="000000"/>
          <w:kern w:val="0"/>
          <w:sz w:val="32"/>
          <w:szCs w:val="32"/>
          <w:lang w:val="en"/>
        </w:rPr>
        <w:t xml:space="preserve">8 </w:t>
      </w:r>
      <w:r>
        <w:rPr>
          <w:rFonts w:ascii="仿宋_GB2312" w:eastAsia="仿宋_GB2312" w:hAnsi="微软雅黑" w:cs="宋体" w:hint="eastAsia"/>
          <w:color w:val="000000"/>
          <w:kern w:val="0"/>
          <w:sz w:val="32"/>
          <w:szCs w:val="32"/>
          <w:lang w:val="en"/>
        </w:rPr>
        <w:t>日起施行。《企业事业单位环境信息公开办法》（环境保护部令第</w:t>
      </w:r>
      <w:r>
        <w:rPr>
          <w:rFonts w:ascii="仿宋_GB2312" w:eastAsia="仿宋_GB2312" w:hAnsi="微软雅黑" w:cs="宋体" w:hint="eastAsia"/>
          <w:color w:val="000000"/>
          <w:kern w:val="0"/>
          <w:sz w:val="32"/>
          <w:szCs w:val="32"/>
          <w:lang w:val="en"/>
        </w:rPr>
        <w:t>31</w:t>
      </w:r>
      <w:r>
        <w:rPr>
          <w:rFonts w:ascii="仿宋_GB2312" w:eastAsia="仿宋_GB2312" w:hAnsi="微软雅黑" w:cs="宋体" w:hint="eastAsia"/>
          <w:color w:val="000000"/>
          <w:kern w:val="0"/>
          <w:sz w:val="32"/>
          <w:szCs w:val="32"/>
          <w:lang w:val="en"/>
        </w:rPr>
        <w:t>号）同时废止。</w:t>
      </w:r>
    </w:p>
    <w:p w:rsidR="00741FC5" w:rsidRDefault="00741FC5">
      <w:pPr>
        <w:adjustRightInd w:val="0"/>
        <w:snapToGrid w:val="0"/>
        <w:spacing w:line="336" w:lineRule="auto"/>
        <w:rPr>
          <w:rFonts w:ascii="仿宋_GB2312" w:eastAsia="仿宋_GB2312"/>
          <w:sz w:val="32"/>
          <w:szCs w:val="32"/>
        </w:rPr>
      </w:pPr>
    </w:p>
    <w:sectPr w:rsidR="00741FC5">
      <w:headerReference w:type="default" r:id="rId7"/>
      <w:footerReference w:type="default" r:id="rId8"/>
      <w:pgSz w:w="11906" w:h="16838"/>
      <w:pgMar w:top="1962" w:right="1474" w:bottom="1848" w:left="1587" w:header="851" w:footer="992" w:gutter="0"/>
      <w:pgNumType w:fmt="numberInDash"/>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17BAD" w:rsidRDefault="00B17BAD">
      <w:r>
        <w:separator/>
      </w:r>
    </w:p>
  </w:endnote>
  <w:endnote w:type="continuationSeparator" w:id="0">
    <w:p w:rsidR="00B17BAD" w:rsidRDefault="00B17B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1FC5" w:rsidRDefault="00B17BAD">
    <w:pPr>
      <w:pStyle w:val="a5"/>
      <w:ind w:leftChars="2280" w:left="4788" w:firstLineChars="2000" w:firstLine="6400"/>
      <w:rPr>
        <w:rFonts w:eastAsia="仿宋"/>
        <w:sz w:val="32"/>
        <w:szCs w:val="48"/>
      </w:rPr>
    </w:pPr>
    <w:r>
      <w:rPr>
        <w:noProof/>
        <w:sz w:val="32"/>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41FC5" w:rsidRDefault="00B17BAD">
                          <w:pPr>
                            <w:pStyle w:val="a4"/>
                          </w:pP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655FC9">
                            <w:rPr>
                              <w:rFonts w:ascii="宋体" w:eastAsia="宋体" w:hAnsi="宋体" w:cs="宋体"/>
                              <w:noProof/>
                              <w:sz w:val="28"/>
                              <w:szCs w:val="28"/>
                            </w:rPr>
                            <w:t>- 4 -</w:t>
                          </w:r>
                          <w:r>
                            <w:rPr>
                              <w:rFonts w:ascii="宋体" w:eastAsia="宋体" w:hAnsi="宋体" w:cs="宋体" w:hint="eastAsia"/>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8" o:spid="_x0000_s1026" type="#_x0000_t202" style="position:absolute;left:0;text-align:left;margin-left:92.8pt;margin-top:0;width:2in;height:2in;z-index:251661312;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gYdD+GACAAAKBQAADgAAAAAAAAAAAAAAAAAuAgAAZHJzL2Uyb0RvYy54bWxQ&#10;SwECLQAUAAYACAAAACEAcarRudcAAAAFAQAADwAAAAAAAAAAAAAAAAC6BAAAZHJzL2Rvd25yZXYu&#10;eG1sUEsFBgAAAAAEAAQA8wAAAL4FAAAAAA==&#10;" filled="f" stroked="f" strokeweight=".5pt">
              <v:textbox style="mso-fit-shape-to-text:t" inset="0,0,0,0">
                <w:txbxContent>
                  <w:p w:rsidR="00741FC5" w:rsidRDefault="00B17BAD">
                    <w:pPr>
                      <w:pStyle w:val="a4"/>
                    </w:pP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655FC9">
                      <w:rPr>
                        <w:rFonts w:ascii="宋体" w:eastAsia="宋体" w:hAnsi="宋体" w:cs="宋体"/>
                        <w:noProof/>
                        <w:sz w:val="28"/>
                        <w:szCs w:val="28"/>
                      </w:rPr>
                      <w:t>- 4 -</w:t>
                    </w:r>
                    <w:r>
                      <w:rPr>
                        <w:rFonts w:ascii="宋体" w:eastAsia="宋体" w:hAnsi="宋体" w:cs="宋体" w:hint="eastAsia"/>
                        <w:sz w:val="28"/>
                        <w:szCs w:val="28"/>
                      </w:rPr>
                      <w:fldChar w:fldCharType="end"/>
                    </w:r>
                  </w:p>
                </w:txbxContent>
              </v:textbox>
              <w10:wrap anchorx="margin"/>
            </v:shape>
          </w:pict>
        </mc:Fallback>
      </mc:AlternateContent>
    </w:r>
    <w:r>
      <w:rPr>
        <w:rFonts w:eastAsia="仿宋" w:hint="eastAsia"/>
        <w:sz w:val="32"/>
        <w:szCs w:val="48"/>
      </w:rPr>
      <w:t xml:space="preserve">  </w:t>
    </w:r>
  </w:p>
  <w:p w:rsidR="00741FC5" w:rsidRDefault="00B17BAD">
    <w:pPr>
      <w:pStyle w:val="a5"/>
      <w:wordWrap w:val="0"/>
      <w:ind w:leftChars="2280" w:left="4788" w:firstLineChars="2000" w:firstLine="6400"/>
      <w:jc w:val="right"/>
      <w:rPr>
        <w:rFonts w:ascii="宋体" w:eastAsia="宋体" w:hAnsi="宋体" w:cs="宋体"/>
        <w:b/>
        <w:bCs/>
        <w:color w:val="005192"/>
        <w:sz w:val="28"/>
        <w:szCs w:val="44"/>
      </w:rPr>
    </w:pPr>
    <w:r>
      <w:rPr>
        <w:noProof/>
        <w:color w:val="FAFAFA"/>
        <w:sz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74295</wp:posOffset>
              </wp:positionV>
              <wp:extent cx="5616575" cy="1905"/>
              <wp:effectExtent l="0" t="10795" r="3175" b="15875"/>
              <wp:wrapNone/>
              <wp:docPr id="5" name="直接连接符 5"/>
              <wp:cNvGraphicFramePr/>
              <a:graphic xmlns:a="http://schemas.openxmlformats.org/drawingml/2006/main">
                <a:graphicData uri="http://schemas.microsoft.com/office/word/2010/wordprocessingShape">
                  <wps:wsp>
                    <wps:cNvCnPr/>
                    <wps:spPr>
                      <a:xfrm>
                        <a:off x="0" y="0"/>
                        <a:ext cx="5616575" cy="1905"/>
                      </a:xfrm>
                      <a:prstGeom prst="line">
                        <a:avLst/>
                      </a:prstGeom>
                      <a:ln w="22225">
                        <a:solidFill>
                          <a:srgbClr val="00519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BC4E9D5" id="直接连接符 5" o:spid="_x0000_s1026" style="position:absolute;left:0;text-align:left;z-index:251660288;visibility:visible;mso-wrap-style:square;mso-wrap-distance-left:9pt;mso-wrap-distance-top:0;mso-wrap-distance-right:9pt;mso-wrap-distance-bottom:0;mso-position-horizontal:absolute;mso-position-horizontal-relative:text;mso-position-vertical:absolute;mso-position-vertical-relative:text" from="0,5.85pt" to="442.2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" strokecolor="#005192" strokeweight="1.75pt">
              <v:stroke joinstyle="miter"/>
            </v:line>
          </w:pict>
        </mc:Fallback>
      </mc:AlternateContent>
    </w:r>
    <w:r>
      <w:rPr>
        <w:rFonts w:eastAsia="仿宋" w:hint="eastAsia"/>
        <w:color w:val="FAFAFA"/>
        <w:sz w:val="32"/>
        <w:szCs w:val="48"/>
      </w:rPr>
      <w:t>X</w:t>
    </w:r>
    <w:r>
      <w:rPr>
        <w:rFonts w:ascii="宋体" w:eastAsia="宋体" w:hAnsi="宋体" w:cs="宋体" w:hint="eastAsia"/>
        <w:b/>
        <w:bCs/>
        <w:color w:val="005192"/>
        <w:sz w:val="28"/>
        <w:szCs w:val="44"/>
      </w:rPr>
      <w:t>生态环境部发布</w:t>
    </w:r>
    <w:r>
      <w:rPr>
        <w:rFonts w:ascii="宋体" w:eastAsia="宋体" w:hAnsi="宋体" w:cs="宋体" w:hint="eastAsia"/>
        <w:b/>
        <w:bCs/>
        <w:color w:val="005192"/>
        <w:sz w:val="28"/>
        <w:szCs w:val="44"/>
      </w:rPr>
      <w:t xml:space="preserve">     </w:t>
    </w:r>
  </w:p>
  <w:p w:rsidR="00741FC5" w:rsidRDefault="00741FC5">
    <w:pPr>
      <w:pStyle w:val="a5"/>
      <w:wordWrap w:val="0"/>
      <w:ind w:leftChars="2280" w:left="4788" w:firstLineChars="2000" w:firstLine="5622"/>
      <w:jc w:val="right"/>
      <w:rPr>
        <w:rFonts w:ascii="宋体" w:eastAsia="宋体" w:hAnsi="宋体" w:cs="宋体"/>
        <w:b/>
        <w:bCs/>
        <w:color w:val="005192"/>
        <w:sz w:val="28"/>
        <w:szCs w:val="4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17BAD" w:rsidRDefault="00B17BAD">
      <w:r>
        <w:separator/>
      </w:r>
    </w:p>
  </w:footnote>
  <w:footnote w:type="continuationSeparator" w:id="0">
    <w:p w:rsidR="00B17BAD" w:rsidRDefault="00B17B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1FC5" w:rsidRDefault="00B17BAD">
    <w:pPr>
      <w:pStyle w:val="a5"/>
      <w:textAlignment w:val="center"/>
      <w:rPr>
        <w:rFonts w:ascii="宋体" w:eastAsia="宋体" w:hAnsi="宋体" w:cs="宋体"/>
        <w:b/>
        <w:bCs/>
        <w:color w:val="005192"/>
        <w:sz w:val="32"/>
      </w:rPr>
    </w:pPr>
    <w:r>
      <w:rPr>
        <w:rFonts w:ascii="宋体" w:eastAsia="宋体" w:hAnsi="宋体" w:cs="宋体" w:hint="eastAsia"/>
        <w:b/>
        <w:bCs/>
        <w:noProof/>
        <w:color w:val="005192"/>
        <w:sz w:val="32"/>
      </w:rPr>
      <mc:AlternateContent>
        <mc:Choice Requires="wps">
          <w:drawing>
            <wp:anchor distT="0" distB="0" distL="114300" distR="114300" simplePos="0" relativeHeight="251659264" behindDoc="0" locked="0" layoutInCell="1" allowOverlap="1">
              <wp:simplePos x="0" y="0"/>
              <wp:positionH relativeFrom="column">
                <wp:posOffset>-3810</wp:posOffset>
              </wp:positionH>
              <wp:positionV relativeFrom="paragraph">
                <wp:posOffset>690245</wp:posOffset>
              </wp:positionV>
              <wp:extent cx="5620385" cy="0"/>
              <wp:effectExtent l="0" t="12700" r="18415" b="15875"/>
              <wp:wrapNone/>
              <wp:docPr id="4" name="直接连接符 4"/>
              <wp:cNvGraphicFramePr/>
              <a:graphic xmlns:a="http://schemas.openxmlformats.org/drawingml/2006/main">
                <a:graphicData uri="http://schemas.microsoft.com/office/word/2010/wordprocessingShape">
                  <wps:wsp>
                    <wps:cNvCnPr/>
                    <wps:spPr>
                      <a:xfrm>
                        <a:off x="4133850" y="864870"/>
                        <a:ext cx="5620385" cy="0"/>
                      </a:xfrm>
                      <a:prstGeom prst="line">
                        <a:avLst/>
                      </a:prstGeom>
                      <a:ln w="22225">
                        <a:solidFill>
                          <a:srgbClr val="00519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49A0485" id="直接连接符 4"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3pt,54.35pt" to="442.25pt,5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" strokecolor="#005192" strokeweight="1.75pt">
              <v:stroke joinstyle="miter"/>
            </v:line>
          </w:pict>
        </mc:Fallback>
      </mc:AlternateContent>
    </w:r>
  </w:p>
  <w:p w:rsidR="00741FC5" w:rsidRDefault="00B17BAD">
    <w:pPr>
      <w:pStyle w:val="a5"/>
      <w:textAlignment w:val="center"/>
      <w:rPr>
        <w:rFonts w:ascii="宋体" w:eastAsia="宋体" w:hAnsi="宋体" w:cs="宋体"/>
        <w:b/>
        <w:bCs/>
        <w:color w:val="005192"/>
        <w:sz w:val="32"/>
        <w:szCs w:val="32"/>
      </w:rPr>
    </w:pPr>
    <w:r>
      <w:rPr>
        <w:rFonts w:ascii="宋体" w:eastAsia="宋体" w:hAnsi="宋体" w:cs="宋体" w:hint="eastAsia"/>
        <w:b/>
        <w:bCs/>
        <w:noProof/>
        <w:color w:val="005192"/>
        <w:sz w:val="32"/>
      </w:rPr>
      <w:drawing>
        <wp:inline distT="0" distB="0" distL="114300" distR="114300">
          <wp:extent cx="308610" cy="308610"/>
          <wp:effectExtent l="0" t="0" r="11430" b="11430"/>
          <wp:docPr id="6" name="图片 6" descr="国徽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国徽1024"/>
                  <pic:cNvPicPr>
                    <a:picLocks noChangeAspect="1"/>
                  </pic:cNvPicPr>
                </pic:nvPicPr>
                <pic:blipFill>
                  <a:blip r:embed="rId1"/>
                  <a:stretch>
                    <a:fillRect/>
                  </a:stretch>
                </pic:blipFill>
                <pic:spPr>
                  <a:xfrm>
                    <a:off x="0" y="0"/>
                    <a:ext cx="308610" cy="308610"/>
                  </a:xfrm>
                  <a:prstGeom prst="rect">
                    <a:avLst/>
                  </a:prstGeom>
                </pic:spPr>
              </pic:pic>
            </a:graphicData>
          </a:graphic>
        </wp:inline>
      </w:drawing>
    </w:r>
    <w:r>
      <w:rPr>
        <w:rFonts w:ascii="宋体" w:eastAsia="宋体" w:hAnsi="宋体" w:cs="宋体" w:hint="eastAsia"/>
        <w:b/>
        <w:bCs/>
        <w:color w:val="005192"/>
        <w:sz w:val="32"/>
      </w:rPr>
      <w:t>生态环境部</w:t>
    </w:r>
    <w:r>
      <w:rPr>
        <w:rFonts w:ascii="宋体" w:eastAsia="宋体" w:hAnsi="宋体" w:cs="宋体" w:hint="eastAsia"/>
        <w:b/>
        <w:bCs/>
        <w:color w:val="005192"/>
        <w:sz w:val="32"/>
        <w:szCs w:val="32"/>
      </w:rPr>
      <w:t>规章</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3"/>
  <w:bordersDoNotSurroundHeader/>
  <w:bordersDoNotSurroundFooter/>
  <w:revisionView w:inkAnnotations="0"/>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429A0"/>
    <w:rsid w:val="00172A27"/>
    <w:rsid w:val="00215F67"/>
    <w:rsid w:val="00237E74"/>
    <w:rsid w:val="00264121"/>
    <w:rsid w:val="00641BDA"/>
    <w:rsid w:val="00655FC9"/>
    <w:rsid w:val="006B0C34"/>
    <w:rsid w:val="00741FC5"/>
    <w:rsid w:val="00A05D90"/>
    <w:rsid w:val="00A35EA9"/>
    <w:rsid w:val="00B17BAD"/>
    <w:rsid w:val="00B467EB"/>
    <w:rsid w:val="00CB510C"/>
    <w:rsid w:val="00CD617D"/>
    <w:rsid w:val="00FD6519"/>
    <w:rsid w:val="019E71BD"/>
    <w:rsid w:val="04B679C3"/>
    <w:rsid w:val="080F63D8"/>
    <w:rsid w:val="09341458"/>
    <w:rsid w:val="0B0912D7"/>
    <w:rsid w:val="152D2DCA"/>
    <w:rsid w:val="19EF4A15"/>
    <w:rsid w:val="1DEC284C"/>
    <w:rsid w:val="1E6523AC"/>
    <w:rsid w:val="22440422"/>
    <w:rsid w:val="31A15F24"/>
    <w:rsid w:val="395347B5"/>
    <w:rsid w:val="39A232A0"/>
    <w:rsid w:val="39E745AA"/>
    <w:rsid w:val="3B5A6BBB"/>
    <w:rsid w:val="3EDA13A6"/>
    <w:rsid w:val="42F058B7"/>
    <w:rsid w:val="436109F6"/>
    <w:rsid w:val="441A38D4"/>
    <w:rsid w:val="4BC77339"/>
    <w:rsid w:val="4C9236C5"/>
    <w:rsid w:val="505C172E"/>
    <w:rsid w:val="52F46F0B"/>
    <w:rsid w:val="53D8014D"/>
    <w:rsid w:val="55E064E0"/>
    <w:rsid w:val="572C6D10"/>
    <w:rsid w:val="5DC34279"/>
    <w:rsid w:val="608816D1"/>
    <w:rsid w:val="60EF4E7F"/>
    <w:rsid w:val="665233C1"/>
    <w:rsid w:val="6AD9688B"/>
    <w:rsid w:val="6D0E3F22"/>
    <w:rsid w:val="6E544795"/>
    <w:rsid w:val="74B54818"/>
    <w:rsid w:val="7C9011D9"/>
    <w:rsid w:val="7DC651C5"/>
    <w:rsid w:val="7FCC28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75D0189-A00A-48D1-AD6D-1E9D9C6D6A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styleId="a6">
    <w:name w:val="Strong"/>
    <w:basedOn w:val="a0"/>
    <w:uiPriority w:val="22"/>
    <w:qFormat/>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11</Pages>
  <Words>656</Words>
  <Characters>3743</Characters>
  <Application>Microsoft Office Word</Application>
  <DocSecurity>0</DocSecurity>
  <Lines>31</Lines>
  <Paragraphs>8</Paragraphs>
  <ScaleCrop>false</ScaleCrop>
  <Company>china</Company>
  <LinksUpToDate>false</LinksUpToDate>
  <CharactersWithSpaces>4391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dc:creator>
  <cp:lastModifiedBy>靳晗(本处人员会签)</cp:lastModifiedBy>
  <cp:revision>9</cp:revision>
  <cp:lastPrinted>2021-10-26T03:30:00Z</cp:lastPrinted>
  <dcterms:created xsi:type="dcterms:W3CDTF">2021-09-09T02:41:00Z</dcterms:created>
  <dcterms:modified xsi:type="dcterms:W3CDTF">2021-12-28T02:31:00Z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48C61CB29D3F4D9384F5922CF0F7FFB4</vt:lpwstr>
  </property>
</Properties>
</file>