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EE2F5">
      <w:pPr>
        <w:jc w:val="center"/>
        <w:rPr>
          <w:rFonts w:hint="eastAsia" w:ascii="黑体" w:hAnsi="黑体" w:eastAsia="黑体"/>
          <w:sz w:val="32"/>
          <w:szCs w:val="32"/>
        </w:rPr>
      </w:pPr>
      <w:r>
        <w:rPr>
          <w:rFonts w:hint="eastAsia" w:ascii="黑体" w:hAnsi="黑体" w:eastAsia="黑体"/>
          <w:sz w:val="32"/>
          <w:szCs w:val="32"/>
        </w:rPr>
        <w:t>周口市生态环境局</w:t>
      </w:r>
      <w:r>
        <w:rPr>
          <w:rFonts w:hint="eastAsia" w:ascii="黑体" w:hAnsi="黑体" w:eastAsia="黑体"/>
          <w:sz w:val="32"/>
          <w:szCs w:val="32"/>
          <w:lang w:val="en-US" w:eastAsia="zh-CN"/>
        </w:rPr>
        <w:t>郸城分局</w:t>
      </w:r>
      <w:r>
        <w:rPr>
          <w:rFonts w:hint="eastAsia" w:ascii="黑体" w:hAnsi="黑体" w:eastAsia="黑体"/>
          <w:sz w:val="32"/>
          <w:szCs w:val="32"/>
          <w:lang w:eastAsia="zh-CN"/>
        </w:rPr>
        <w:t>关于郸城县人民医院南丰院区医技住院综合楼建设项目</w:t>
      </w: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eastAsia="zh-CN"/>
        </w:rPr>
        <w:t>郸城县人民医院南丰院区医技住院综合楼建设项目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如有异议，请自本公示发布之日起5个工作日内反馈我局行政审批股</w:t>
      </w:r>
      <w:r>
        <w:rPr>
          <w:rFonts w:hint="eastAsia" w:ascii="Times New Roman" w:cs="Times New Roman" w:hAnsiTheme="minorEastAsia"/>
          <w:color w:val="auto"/>
          <w:sz w:val="28"/>
          <w:szCs w:val="28"/>
          <w:highlight w:val="none"/>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电话（传真）：0394-3183979</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通讯地址：郸城县政务服务中心二楼东生态环境局窗口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10"/>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298"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郸城县人民医院南丰院区医技住院综合楼建设项目</w:t>
            </w:r>
          </w:p>
        </w:tc>
        <w:tc>
          <w:tcPr>
            <w:tcW w:w="1134" w:type="dxa"/>
            <w:shd w:val="clear" w:color="auto" w:fill="auto"/>
            <w:vAlign w:val="top"/>
          </w:tcPr>
          <w:p w14:paraId="1465480B">
            <w:pPr>
              <w:jc w:val="center"/>
              <w:rPr>
                <w:rFonts w:hint="default" w:ascii="Times New Roman" w:hAnsi="Times New Roman" w:cs="Times New Roman" w:eastAsiaTheme="minorEastAsia"/>
                <w:kern w:val="2"/>
                <w:sz w:val="21"/>
                <w:szCs w:val="21"/>
                <w:lang w:val="en-US" w:eastAsia="zh-CN" w:bidi="ar-SA"/>
              </w:rPr>
            </w:pPr>
            <w:r>
              <w:rPr>
                <w:rFonts w:hint="default" w:ascii="Times New Roman" w:hAnsi="Times New Roman" w:cs="Times New Roman" w:eastAsiaTheme="minorEastAsia"/>
                <w:kern w:val="2"/>
                <w:sz w:val="21"/>
                <w:szCs w:val="21"/>
                <w:lang w:val="en-US" w:eastAsia="zh-CN" w:bidi="ar-SA"/>
              </w:rPr>
              <w:t>周口市郸城县南丰镇卫生院院内</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郸城县南丰镇卫生院</w:t>
            </w:r>
          </w:p>
        </w:tc>
        <w:tc>
          <w:tcPr>
            <w:tcW w:w="850" w:type="dxa"/>
            <w:shd w:val="clear" w:color="auto" w:fill="auto"/>
            <w:vAlign w:val="top"/>
          </w:tcPr>
          <w:p w14:paraId="057D67B6">
            <w:pPr>
              <w:jc w:val="cente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河南乐启</w:t>
            </w:r>
            <w:r>
              <w:rPr>
                <w:rFonts w:hint="eastAsia" w:ascii="Times New Roman" w:hAnsi="Times New Roman" w:cs="Times New Roman" w:eastAsiaTheme="minorEastAsia"/>
                <w:kern w:val="2"/>
                <w:sz w:val="21"/>
                <w:szCs w:val="21"/>
                <w:lang w:val="en-US" w:eastAsia="zh-CN" w:bidi="ar-SA"/>
              </w:rPr>
              <w:t>环保科技有限公司</w:t>
            </w:r>
          </w:p>
        </w:tc>
        <w:tc>
          <w:tcPr>
            <w:tcW w:w="1593" w:type="dxa"/>
            <w:shd w:val="clear" w:color="auto" w:fill="auto"/>
            <w:vAlign w:val="top"/>
          </w:tcPr>
          <w:p w14:paraId="1FD9FB2D">
            <w:pPr>
              <w:rPr>
                <w:rFonts w:hint="default" w:ascii="Times New Roman" w:hAnsi="Times New Roman" w:cs="Times New Roman" w:eastAsiaTheme="minorEastAsia"/>
                <w:kern w:val="2"/>
                <w:sz w:val="21"/>
                <w:szCs w:val="21"/>
                <w:lang w:val="en-US" w:eastAsia="zh-CN" w:bidi="ar-SA"/>
              </w:rPr>
            </w:pPr>
            <w:r>
              <w:rPr>
                <w:rFonts w:hint="eastAsia"/>
                <w:color w:val="000000"/>
                <w:szCs w:val="21"/>
              </w:rPr>
              <w:t>项目</w:t>
            </w:r>
            <w:r>
              <w:rPr>
                <w:rFonts w:hint="eastAsia"/>
                <w:color w:val="000000"/>
                <w:szCs w:val="21"/>
                <w:lang w:val="en-US" w:eastAsia="zh-CN"/>
              </w:rPr>
              <w:t>在现有卫生院内建设，不新</w:t>
            </w:r>
            <w:r>
              <w:rPr>
                <w:rFonts w:hint="default" w:ascii="Times New Roman" w:hAnsi="Times New Roman" w:cs="Times New Roman"/>
                <w:color w:val="000000"/>
                <w:szCs w:val="21"/>
                <w:lang w:val="en-US" w:eastAsia="zh-CN"/>
              </w:rPr>
              <w:t>增占地</w:t>
            </w:r>
            <w:r>
              <w:rPr>
                <w:rFonts w:hint="default" w:ascii="Times New Roman" w:hAnsi="Times New Roman" w:cs="Times New Roman"/>
                <w:color w:val="000000"/>
                <w:szCs w:val="21"/>
              </w:rPr>
              <w:t>，设置床位95张，新建医技综合楼1栋，总建筑面积7389平方米，配套建设</w:t>
            </w:r>
            <w:r>
              <w:rPr>
                <w:rFonts w:hint="eastAsia"/>
                <w:color w:val="000000"/>
                <w:szCs w:val="21"/>
              </w:rPr>
              <w:t>光伏发电系统、道路硬化、给排水、电力等附属设施。</w:t>
            </w:r>
          </w:p>
        </w:tc>
        <w:tc>
          <w:tcPr>
            <w:tcW w:w="7479" w:type="dxa"/>
            <w:shd w:val="clear" w:color="auto" w:fill="auto"/>
            <w:vAlign w:val="top"/>
          </w:tcPr>
          <w:p w14:paraId="12D2FB78">
            <w:pPr>
              <w:keepNext w:val="0"/>
              <w:keepLines w:val="0"/>
              <w:pageBreakBefore w:val="0"/>
              <w:numPr>
                <w:ilvl w:val="0"/>
                <w:numId w:val="0"/>
              </w:numPr>
              <w:kinsoku/>
              <w:wordWrap/>
              <w:overflowPunct/>
              <w:topLinePunct w:val="0"/>
              <w:bidi w:val="0"/>
              <w:spacing w:line="240" w:lineRule="auto"/>
              <w:ind w:leftChars="0"/>
              <w:rPr>
                <w:rFonts w:hint="default" w:ascii="Times New Roman" w:hAnsi="Times New Roman" w:cs="Times New Roman"/>
                <w:color w:val="auto"/>
                <w:sz w:val="21"/>
                <w:szCs w:val="18"/>
                <w:lang w:val="en-US" w:eastAsia="zh-CN"/>
              </w:rPr>
            </w:pPr>
            <w:r>
              <w:rPr>
                <w:rFonts w:hint="eastAsia" w:ascii="Times New Roman" w:hAnsi="Times New Roman" w:cs="Times New Roman"/>
                <w:color w:val="auto"/>
                <w:sz w:val="21"/>
                <w:szCs w:val="18"/>
                <w:lang w:val="en-US" w:eastAsia="zh-CN"/>
              </w:rPr>
              <w:t>（1）</w:t>
            </w:r>
            <w:r>
              <w:rPr>
                <w:rFonts w:hint="default" w:ascii="Times New Roman" w:hAnsi="Times New Roman" w:cs="Times New Roman"/>
                <w:color w:val="auto"/>
                <w:sz w:val="21"/>
                <w:szCs w:val="18"/>
                <w:lang w:val="en-US" w:eastAsia="zh-CN"/>
              </w:rPr>
              <w:t>废水：项目</w:t>
            </w:r>
            <w:r>
              <w:rPr>
                <w:rFonts w:hint="eastAsia" w:ascii="Times New Roman" w:hAnsi="Times New Roman" w:cs="Times New Roman"/>
                <w:color w:val="auto"/>
                <w:sz w:val="21"/>
                <w:szCs w:val="18"/>
                <w:lang w:val="en-US" w:eastAsia="zh-CN"/>
              </w:rPr>
              <w:t>废水主要是职工生活污水、住院床位废水、门诊废水、检验废水和食堂废水等</w:t>
            </w:r>
            <w:r>
              <w:rPr>
                <w:rFonts w:hint="default" w:ascii="Times New Roman" w:hAnsi="Times New Roman" w:cs="Times New Roman"/>
                <w:color w:val="auto"/>
                <w:sz w:val="21"/>
                <w:szCs w:val="18"/>
                <w:lang w:val="en-US" w:eastAsia="zh-CN"/>
              </w:rPr>
              <w:t>；食堂废水经隔油池废水处理和</w:t>
            </w:r>
            <w:r>
              <w:rPr>
                <w:rFonts w:hint="eastAsia" w:ascii="Times New Roman" w:hAnsi="Times New Roman" w:cs="Times New Roman"/>
                <w:color w:val="auto"/>
                <w:sz w:val="21"/>
                <w:szCs w:val="18"/>
                <w:lang w:val="en-US" w:eastAsia="zh-CN"/>
              </w:rPr>
              <w:t>检验</w:t>
            </w:r>
            <w:r>
              <w:rPr>
                <w:rFonts w:hint="default" w:ascii="Times New Roman" w:hAnsi="Times New Roman" w:cs="Times New Roman"/>
                <w:color w:val="auto"/>
                <w:sz w:val="21"/>
                <w:szCs w:val="18"/>
                <w:lang w:val="en-US" w:eastAsia="zh-CN"/>
              </w:rPr>
              <w:t>室废水经过酸碱调节池进行处理后，和其他废水全部排入项目综合废水经污水处理站，污水处理站污水处理能力为</w:t>
            </w:r>
            <w:r>
              <w:rPr>
                <w:rFonts w:hint="eastAsia" w:ascii="Times New Roman" w:hAnsi="Times New Roman" w:cs="Times New Roman"/>
                <w:color w:val="auto"/>
                <w:sz w:val="21"/>
                <w:szCs w:val="18"/>
                <w:lang w:val="en-US" w:eastAsia="zh-CN"/>
              </w:rPr>
              <w:t>20</w:t>
            </w:r>
            <w:r>
              <w:rPr>
                <w:rFonts w:hint="default" w:ascii="Times New Roman" w:hAnsi="Times New Roman" w:cs="Times New Roman"/>
                <w:color w:val="auto"/>
                <w:sz w:val="21"/>
                <w:szCs w:val="18"/>
                <w:lang w:val="en-US" w:eastAsia="zh-CN"/>
              </w:rPr>
              <w:t>0m</w:t>
            </w:r>
            <w:r>
              <w:rPr>
                <w:rFonts w:hint="default" w:ascii="Times New Roman" w:hAnsi="Times New Roman" w:cs="Times New Roman"/>
                <w:color w:val="auto"/>
                <w:sz w:val="21"/>
                <w:szCs w:val="18"/>
                <w:vertAlign w:val="superscript"/>
                <w:lang w:val="en-US" w:eastAsia="zh-CN"/>
              </w:rPr>
              <w:t>3</w:t>
            </w:r>
            <w:r>
              <w:rPr>
                <w:rFonts w:hint="default" w:ascii="Times New Roman" w:hAnsi="Times New Roman" w:cs="Times New Roman"/>
                <w:color w:val="auto"/>
                <w:sz w:val="21"/>
                <w:szCs w:val="18"/>
                <w:lang w:val="en-US" w:eastAsia="zh-CN"/>
              </w:rPr>
              <w:t>/d，采用“格栅+调节池+混凝沉淀池+消毒池”工艺，污水经污水处理站处理达到《医疗机构水污染物排放标准》（DB41/2555-2023）表1中二级标准</w:t>
            </w:r>
            <w:r>
              <w:rPr>
                <w:rFonts w:hint="default" w:ascii="Times New Roman" w:hAnsi="Times New Roman" w:cs="Times New Roman"/>
                <w:color w:val="auto"/>
                <w:sz w:val="21"/>
                <w:szCs w:val="18"/>
                <w:lang w:val="en-US" w:eastAsia="zh-CN"/>
              </w:rPr>
              <w:t>和南丰镇污水处理厂收水标</w:t>
            </w:r>
            <w:r>
              <w:rPr>
                <w:rFonts w:hint="default" w:ascii="Times New Roman" w:hAnsi="Times New Roman" w:cs="Times New Roman"/>
                <w:color w:val="auto"/>
                <w:sz w:val="21"/>
                <w:szCs w:val="18"/>
                <w:lang w:val="en-US" w:eastAsia="zh-CN"/>
              </w:rPr>
              <w:t>准后，通过市政污水管网排至</w:t>
            </w:r>
            <w:r>
              <w:rPr>
                <w:rFonts w:hint="eastAsia" w:ascii="Times New Roman" w:hAnsi="Times New Roman" w:cs="Times New Roman"/>
                <w:color w:val="auto"/>
                <w:sz w:val="21"/>
                <w:szCs w:val="18"/>
                <w:lang w:val="en-US" w:eastAsia="zh-CN"/>
              </w:rPr>
              <w:t>南丰镇</w:t>
            </w:r>
            <w:r>
              <w:rPr>
                <w:rFonts w:hint="default" w:ascii="Times New Roman" w:hAnsi="Times New Roman" w:cs="Times New Roman"/>
                <w:color w:val="auto"/>
                <w:sz w:val="21"/>
                <w:szCs w:val="18"/>
                <w:lang w:val="en-US" w:eastAsia="zh-CN"/>
              </w:rPr>
              <w:t>污水处理厂</w:t>
            </w:r>
            <w:r>
              <w:rPr>
                <w:rFonts w:hint="eastAsia" w:ascii="Times New Roman" w:hAnsi="Times New Roman" w:cs="Times New Roman"/>
                <w:color w:val="auto"/>
                <w:sz w:val="21"/>
                <w:szCs w:val="18"/>
                <w:lang w:val="en-US" w:eastAsia="zh-CN"/>
              </w:rPr>
              <w:t>进一步处理。</w:t>
            </w:r>
          </w:p>
          <w:p w14:paraId="6447F5FD">
            <w:pPr>
              <w:keepNext w:val="0"/>
              <w:keepLines w:val="0"/>
              <w:pageBreakBefore w:val="0"/>
              <w:numPr>
                <w:ilvl w:val="0"/>
                <w:numId w:val="0"/>
              </w:numPr>
              <w:kinsoku/>
              <w:wordWrap/>
              <w:overflowPunct/>
              <w:topLinePunct w:val="0"/>
              <w:bidi w:val="0"/>
              <w:spacing w:line="240" w:lineRule="auto"/>
              <w:ind w:left="0" w:leftChars="0" w:firstLine="0" w:firstLineChars="0"/>
              <w:rPr>
                <w:rFonts w:hint="eastAsia" w:ascii="Times New Roman" w:hAnsi="Times New Roman" w:eastAsia="宋体" w:cs="Times New Roman"/>
                <w:color w:val="auto"/>
                <w:sz w:val="21"/>
                <w:szCs w:val="18"/>
                <w:lang w:val="en-US" w:eastAsia="zh-CN"/>
              </w:rPr>
            </w:pPr>
            <w:r>
              <w:rPr>
                <w:rFonts w:hint="eastAsia" w:ascii="Times New Roman" w:hAnsi="Times New Roman" w:cs="Times New Roman"/>
                <w:color w:val="auto"/>
                <w:sz w:val="21"/>
                <w:szCs w:val="18"/>
                <w:lang w:val="en-US" w:eastAsia="zh-CN"/>
              </w:rPr>
              <w:t>（2）</w:t>
            </w:r>
            <w:r>
              <w:rPr>
                <w:rFonts w:hint="default" w:ascii="Times New Roman" w:hAnsi="Times New Roman" w:cs="Times New Roman"/>
                <w:color w:val="auto"/>
                <w:sz w:val="21"/>
                <w:szCs w:val="18"/>
                <w:lang w:val="en-US" w:eastAsia="zh-CN"/>
              </w:rPr>
              <w:t>废气：本项目</w:t>
            </w:r>
            <w:r>
              <w:rPr>
                <w:rFonts w:hint="eastAsia" w:ascii="Times New Roman" w:hAnsi="Times New Roman" w:cs="Times New Roman"/>
                <w:color w:val="auto"/>
                <w:sz w:val="21"/>
                <w:szCs w:val="18"/>
                <w:lang w:val="en-US" w:eastAsia="zh-CN"/>
              </w:rPr>
              <w:t>食堂油烟</w:t>
            </w:r>
            <w:r>
              <w:rPr>
                <w:rFonts w:hint="default" w:ascii="Times New Roman" w:hAnsi="Times New Roman" w:eastAsia="宋体" w:cs="Times New Roman"/>
                <w:color w:val="000000" w:themeColor="text1"/>
                <w:kern w:val="0"/>
                <w:sz w:val="21"/>
                <w:szCs w:val="21"/>
                <w:lang w:val="zh-CN"/>
              </w:rPr>
              <w:t>经</w:t>
            </w:r>
            <w:r>
              <w:rPr>
                <w:rFonts w:hint="default" w:ascii="Times New Roman" w:hAnsi="Times New Roman" w:eastAsia="宋体" w:cs="Times New Roman"/>
                <w:color w:val="000000" w:themeColor="text1"/>
                <w:sz w:val="21"/>
                <w:szCs w:val="21"/>
                <w:lang w:val="zh-CN"/>
              </w:rPr>
              <w:t>油烟净化器净化处理</w:t>
            </w:r>
            <w:r>
              <w:rPr>
                <w:rFonts w:hint="default" w:ascii="Times New Roman" w:hAnsi="Times New Roman" w:eastAsia="宋体" w:cs="Times New Roman"/>
                <w:color w:val="000000" w:themeColor="text1"/>
                <w:kern w:val="0"/>
                <w:sz w:val="21"/>
                <w:szCs w:val="21"/>
                <w:lang w:val="zh-CN"/>
              </w:rPr>
              <w:t>后，由专用烟道从屋顶排气口排放</w:t>
            </w:r>
            <w:r>
              <w:rPr>
                <w:rFonts w:hint="eastAsia" w:ascii="Times New Roman" w:hAnsi="Times New Roman" w:eastAsia="宋体" w:cs="Times New Roman"/>
                <w:color w:val="000000" w:themeColor="text1"/>
                <w:kern w:val="0"/>
                <w:sz w:val="21"/>
                <w:szCs w:val="21"/>
                <w:lang w:val="zh-CN"/>
              </w:rPr>
              <w:t>，</w:t>
            </w:r>
            <w:r>
              <w:rPr>
                <w:rFonts w:hint="eastAsia" w:ascii="Times New Roman" w:hAnsi="Times New Roman" w:eastAsia="宋体" w:cs="Times New Roman"/>
                <w:color w:val="000000" w:themeColor="text1"/>
                <w:kern w:val="0"/>
                <w:sz w:val="21"/>
                <w:szCs w:val="21"/>
                <w:lang w:val="en-US" w:eastAsia="zh-CN"/>
              </w:rPr>
              <w:t>外排废气满足</w:t>
            </w:r>
            <w:r>
              <w:rPr>
                <w:rFonts w:hint="default" w:ascii="Times New Roman" w:hAnsi="Times New Roman" w:eastAsia="宋体" w:cs="Times New Roman"/>
                <w:color w:val="000000" w:themeColor="text1"/>
                <w:sz w:val="21"/>
                <w:szCs w:val="21"/>
              </w:rPr>
              <w:t>《餐饮业油烟污染物排放标准》（DB41/1604-2018）</w:t>
            </w:r>
            <w:r>
              <w:rPr>
                <w:rFonts w:hint="default" w:ascii="Times New Roman" w:hAnsi="Times New Roman" w:eastAsia="宋体" w:cs="Times New Roman"/>
                <w:color w:val="000000" w:themeColor="text1"/>
                <w:sz w:val="21"/>
                <w:szCs w:val="21"/>
                <w:lang w:val="en-US" w:eastAsia="zh-CN"/>
              </w:rPr>
              <w:t>小</w:t>
            </w:r>
            <w:r>
              <w:rPr>
                <w:rFonts w:hint="default" w:ascii="Times New Roman" w:hAnsi="Times New Roman" w:eastAsia="宋体" w:cs="Times New Roman"/>
                <w:color w:val="000000" w:themeColor="text1"/>
                <w:sz w:val="21"/>
                <w:szCs w:val="21"/>
              </w:rPr>
              <w:t>型规模放浓度1.5mg/m</w:t>
            </w:r>
            <w:r>
              <w:rPr>
                <w:rFonts w:hint="default" w:ascii="Times New Roman" w:hAnsi="Times New Roman" w:eastAsia="宋体" w:cs="Times New Roman"/>
                <w:color w:val="000000" w:themeColor="text1"/>
                <w:sz w:val="21"/>
                <w:szCs w:val="21"/>
                <w:vertAlign w:val="superscript"/>
              </w:rPr>
              <w:t>3</w:t>
            </w:r>
            <w:r>
              <w:rPr>
                <w:rFonts w:hint="eastAsia" w:ascii="Times New Roman" w:hAnsi="Times New Roman" w:eastAsia="宋体" w:cs="Times New Roman"/>
                <w:color w:val="000000" w:themeColor="text1"/>
                <w:sz w:val="21"/>
                <w:szCs w:val="21"/>
                <w:lang w:val="en-US" w:eastAsia="zh-CN"/>
              </w:rPr>
              <w:t>限值要求</w:t>
            </w:r>
            <w:r>
              <w:rPr>
                <w:rFonts w:hint="eastAsia" w:ascii="Times New Roman" w:hAnsi="Times New Roman" w:eastAsia="宋体" w:cs="Times New Roman"/>
                <w:color w:val="000000" w:themeColor="text1"/>
                <w:kern w:val="0"/>
                <w:sz w:val="21"/>
                <w:szCs w:val="21"/>
                <w:lang w:val="zh-CN"/>
              </w:rPr>
              <w:t>；</w:t>
            </w:r>
            <w:r>
              <w:rPr>
                <w:rFonts w:hint="default" w:ascii="Times New Roman" w:hAnsi="Times New Roman" w:eastAsia="宋体" w:cs="Times New Roman"/>
                <w:color w:val="auto"/>
                <w:sz w:val="21"/>
                <w:szCs w:val="21"/>
              </w:rPr>
              <w:t>污水处理站全封闭，且污水处理站采用地下设置，各构筑物均为密封式结构</w:t>
            </w:r>
            <w:r>
              <w:rPr>
                <w:rFonts w:hint="eastAsia" w:ascii="Times New Roman" w:hAnsi="Times New Roman" w:eastAsia="宋体" w:cs="Times New Roman"/>
                <w:color w:val="auto"/>
                <w:sz w:val="21"/>
                <w:szCs w:val="21"/>
                <w:lang w:eastAsia="zh-CN"/>
              </w:rPr>
              <w:t>，</w:t>
            </w:r>
            <w:r>
              <w:rPr>
                <w:rFonts w:hint="eastAsia" w:ascii="Times New Roman" w:hAnsi="Times New Roman" w:eastAsia="宋体" w:cs="Times New Roman"/>
                <w:color w:val="auto"/>
                <w:sz w:val="21"/>
                <w:szCs w:val="21"/>
                <w:lang w:val="en-US" w:eastAsia="zh-CN"/>
              </w:rPr>
              <w:t>少量废气无组织排放</w:t>
            </w:r>
            <w:r>
              <w:rPr>
                <w:rFonts w:hint="eastAsia" w:ascii="Times New Roman" w:hAnsi="Times New Roman" w:eastAsia="宋体" w:cs="Times New Roman"/>
                <w:color w:val="auto"/>
                <w:sz w:val="21"/>
                <w:szCs w:val="21"/>
                <w:lang w:eastAsia="zh-CN"/>
              </w:rPr>
              <w:t>。</w:t>
            </w:r>
          </w:p>
          <w:p w14:paraId="356FAC99">
            <w:pPr>
              <w:keepNext w:val="0"/>
              <w:keepLines w:val="0"/>
              <w:pageBreakBefore w:val="0"/>
              <w:numPr>
                <w:ilvl w:val="0"/>
                <w:numId w:val="0"/>
              </w:numPr>
              <w:kinsoku/>
              <w:wordWrap/>
              <w:overflowPunct/>
              <w:topLinePunct w:val="0"/>
              <w:bidi w:val="0"/>
              <w:spacing w:line="240" w:lineRule="auto"/>
              <w:ind w:left="0" w:leftChars="0" w:firstLine="0" w:firstLineChars="0"/>
              <w:rPr>
                <w:rFonts w:hint="default" w:ascii="Times New Roman" w:hAnsi="Times New Roman" w:cs="Times New Roman"/>
                <w:color w:val="auto"/>
                <w:sz w:val="21"/>
                <w:szCs w:val="18"/>
                <w:lang w:val="en-US" w:eastAsia="zh-CN"/>
              </w:rPr>
            </w:pPr>
            <w:r>
              <w:rPr>
                <w:rFonts w:hint="default" w:ascii="Times New Roman" w:hAnsi="Times New Roman" w:cs="Times New Roman"/>
                <w:color w:val="auto"/>
                <w:sz w:val="21"/>
                <w:szCs w:val="18"/>
                <w:lang w:val="en-US" w:eastAsia="zh-CN"/>
              </w:rPr>
              <w:t>（3）噪声：本项目运营期间噪声主要为</w:t>
            </w:r>
            <w:r>
              <w:rPr>
                <w:rFonts w:hint="eastAsia" w:ascii="Times New Roman" w:hAnsi="Times New Roman" w:cs="Times New Roman"/>
                <w:color w:val="auto"/>
                <w:sz w:val="21"/>
                <w:szCs w:val="18"/>
                <w:lang w:val="en-US" w:eastAsia="zh-CN"/>
              </w:rPr>
              <w:t>泵房和空调机组风机</w:t>
            </w:r>
            <w:r>
              <w:rPr>
                <w:rFonts w:hint="default" w:ascii="Times New Roman" w:hAnsi="Times New Roman" w:cs="Times New Roman"/>
                <w:color w:val="auto"/>
                <w:sz w:val="21"/>
                <w:szCs w:val="18"/>
                <w:lang w:val="en-US" w:eastAsia="zh-CN"/>
              </w:rPr>
              <w:t>产生的噪声。经采取</w:t>
            </w:r>
            <w:r>
              <w:rPr>
                <w:rFonts w:hint="default" w:ascii="Times New Roman" w:hAnsi="Times New Roman" w:cs="Times New Roman"/>
                <w:bCs/>
                <w:color w:val="auto"/>
                <w:sz w:val="21"/>
                <w:szCs w:val="21"/>
              </w:rPr>
              <w:t>基础减振、隔声</w:t>
            </w:r>
            <w:r>
              <w:rPr>
                <w:rFonts w:hint="default" w:ascii="Times New Roman" w:hAnsi="Times New Roman" w:cs="Times New Roman"/>
                <w:color w:val="auto"/>
                <w:sz w:val="21"/>
                <w:szCs w:val="18"/>
                <w:lang w:val="en-US" w:eastAsia="zh-CN"/>
              </w:rPr>
              <w:t>等措施后，厂界噪声应满足《工业企业厂界环境噪声排放标准》（GB12348-2008）</w:t>
            </w:r>
            <w:r>
              <w:rPr>
                <w:rFonts w:hint="eastAsia" w:ascii="Times New Roman" w:hAnsi="Times New Roman" w:cs="Times New Roman"/>
                <w:color w:val="auto"/>
                <w:sz w:val="21"/>
                <w:szCs w:val="18"/>
                <w:lang w:val="en-US" w:eastAsia="zh-CN"/>
              </w:rPr>
              <w:t>2</w:t>
            </w:r>
            <w:r>
              <w:rPr>
                <w:rFonts w:hint="default" w:ascii="Times New Roman" w:hAnsi="Times New Roman" w:cs="Times New Roman"/>
                <w:color w:val="auto"/>
                <w:sz w:val="21"/>
                <w:szCs w:val="18"/>
                <w:lang w:val="en-US" w:eastAsia="zh-CN"/>
              </w:rPr>
              <w:t>类标准要求。</w:t>
            </w:r>
          </w:p>
          <w:p w14:paraId="4605B2A9">
            <w:pPr>
              <w:keepNext w:val="0"/>
              <w:keepLines w:val="0"/>
              <w:pageBreakBefore w:val="0"/>
              <w:numPr>
                <w:ilvl w:val="0"/>
                <w:numId w:val="0"/>
              </w:numPr>
              <w:kinsoku/>
              <w:wordWrap/>
              <w:overflowPunct/>
              <w:topLinePunct w:val="0"/>
              <w:bidi w:val="0"/>
              <w:spacing w:line="240" w:lineRule="auto"/>
              <w:ind w:left="0" w:leftChars="0" w:firstLine="0" w:firstLineChars="0"/>
              <w:rPr>
                <w:rFonts w:ascii="Times New Roman" w:hAnsi="Times New Roman" w:cs="Times New Roman" w:eastAsiaTheme="minorEastAsia"/>
                <w:kern w:val="2"/>
                <w:sz w:val="21"/>
                <w:szCs w:val="21"/>
                <w:lang w:val="en-US" w:eastAsia="zh-CN" w:bidi="ar-SA"/>
              </w:rPr>
            </w:pPr>
            <w:r>
              <w:rPr>
                <w:rFonts w:hint="default" w:ascii="Times New Roman" w:hAnsi="Times New Roman" w:cs="Times New Roman"/>
                <w:color w:val="auto"/>
                <w:sz w:val="21"/>
                <w:szCs w:val="18"/>
                <w:lang w:val="en-US" w:eastAsia="zh-CN"/>
              </w:rPr>
              <w:t>（4）固废：本项目生活垃圾经集中收集后由环卫部门统一处理</w:t>
            </w:r>
            <w:r>
              <w:rPr>
                <w:rFonts w:hint="eastAsia" w:ascii="Times New Roman" w:hAnsi="Times New Roman" w:eastAsia="宋体" w:cs="Times New Roman"/>
                <w:color w:val="000000" w:themeColor="text1"/>
                <w:sz w:val="21"/>
                <w:szCs w:val="21"/>
                <w:lang w:eastAsia="zh-CN"/>
              </w:rPr>
              <w:t>；污泥清掏压滤后暂存于污泥暂存间，定期由有资</w:t>
            </w:r>
            <w:bookmarkStart w:id="0" w:name="_GoBack"/>
            <w:bookmarkEnd w:id="0"/>
            <w:r>
              <w:rPr>
                <w:rFonts w:hint="eastAsia" w:ascii="Times New Roman" w:hAnsi="Times New Roman" w:eastAsia="宋体" w:cs="Times New Roman"/>
                <w:color w:val="000000" w:themeColor="text1"/>
                <w:sz w:val="21"/>
                <w:szCs w:val="21"/>
                <w:lang w:eastAsia="zh-CN"/>
              </w:rPr>
              <w:t>质的单位清运处置</w:t>
            </w:r>
            <w:r>
              <w:rPr>
                <w:rFonts w:hint="eastAsia" w:ascii="Times New Roman" w:hAnsi="Times New Roman" w:eastAsia="宋体" w:cs="Times New Roman"/>
                <w:b w:val="0"/>
                <w:bCs w:val="0"/>
                <w:color w:val="000000" w:themeColor="text1"/>
                <w:sz w:val="21"/>
                <w:szCs w:val="21"/>
                <w:u w:val="none" w:color="auto"/>
                <w:lang w:val="en-US" w:eastAsia="zh-CN"/>
              </w:rPr>
              <w:t>；医疗废物经医废暂存间暂存，定期由有资质的单位清运处置</w:t>
            </w:r>
            <w:r>
              <w:rPr>
                <w:rFonts w:hint="eastAsia" w:ascii="Times New Roman" w:hAnsi="Times New Roman" w:cs="Times New Roman"/>
                <w:color w:val="auto"/>
                <w:sz w:val="21"/>
                <w:szCs w:val="18"/>
                <w:lang w:val="en-US" w:eastAsia="zh-CN"/>
              </w:rPr>
              <w:t>。</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黑体i.最炛..">
    <w:altName w:val="宋体"/>
    <w:panose1 w:val="00000000000000000000"/>
    <w:charset w:val="86"/>
    <w:family w:val="swiss"/>
    <w:pitch w:val="default"/>
    <w:sig w:usb0="00000000" w:usb1="00000000" w:usb2="00000000" w:usb3="00000000" w:csb0="00040000" w:csb1="00000000"/>
  </w:font>
  <w:font w:name="仿宋_GB2312">
    <w:panose1 w:val="02010609030101010101"/>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7"/>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AF36C8"/>
    <w:rsid w:val="00EE20F3"/>
    <w:rsid w:val="04826D2E"/>
    <w:rsid w:val="08A52AB7"/>
    <w:rsid w:val="0C771E12"/>
    <w:rsid w:val="0D79298D"/>
    <w:rsid w:val="105C2769"/>
    <w:rsid w:val="117F61F0"/>
    <w:rsid w:val="142174E5"/>
    <w:rsid w:val="16707C20"/>
    <w:rsid w:val="19326690"/>
    <w:rsid w:val="1C50159A"/>
    <w:rsid w:val="225418B2"/>
    <w:rsid w:val="2473652D"/>
    <w:rsid w:val="27052EC1"/>
    <w:rsid w:val="296348D8"/>
    <w:rsid w:val="2AD0584D"/>
    <w:rsid w:val="2B033176"/>
    <w:rsid w:val="2BC50FE3"/>
    <w:rsid w:val="2FA70495"/>
    <w:rsid w:val="303C36D2"/>
    <w:rsid w:val="33D8698B"/>
    <w:rsid w:val="34B76BBC"/>
    <w:rsid w:val="354F3EEC"/>
    <w:rsid w:val="37D5281F"/>
    <w:rsid w:val="395A55A8"/>
    <w:rsid w:val="3A10210A"/>
    <w:rsid w:val="3B9C1EA7"/>
    <w:rsid w:val="3C9B48E8"/>
    <w:rsid w:val="3CC74899"/>
    <w:rsid w:val="43BA548A"/>
    <w:rsid w:val="43EA6644"/>
    <w:rsid w:val="44244342"/>
    <w:rsid w:val="46F550A6"/>
    <w:rsid w:val="4BA6413B"/>
    <w:rsid w:val="4D7E008B"/>
    <w:rsid w:val="4E916F1E"/>
    <w:rsid w:val="5C5B5395"/>
    <w:rsid w:val="5CD65E0C"/>
    <w:rsid w:val="61EC0466"/>
    <w:rsid w:val="65D31F0A"/>
    <w:rsid w:val="67F53B1D"/>
    <w:rsid w:val="696541D7"/>
    <w:rsid w:val="6D282CEC"/>
    <w:rsid w:val="6FAC2962"/>
    <w:rsid w:val="736D487B"/>
    <w:rsid w:val="76AE4262"/>
    <w:rsid w:val="79CC5832"/>
    <w:rsid w:val="7A5073DE"/>
    <w:rsid w:val="7C9619C8"/>
    <w:rsid w:val="7D894E51"/>
    <w:rsid w:val="7FE64C0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1">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customStyle="1" w:styleId="2">
    <w:name w:val="Default"/>
    <w:basedOn w:val="3"/>
    <w:autoRedefine/>
    <w:unhideWhenUsed/>
    <w:qFormat/>
    <w:uiPriority w:val="0"/>
    <w:pPr>
      <w:autoSpaceDE w:val="0"/>
      <w:autoSpaceDN w:val="0"/>
    </w:pPr>
    <w:rPr>
      <w:rFonts w:hint="eastAsia" w:ascii="黑体i.最炛.." w:hAnsi="黑体i.最炛.." w:eastAsia="黑体i.最炛.."/>
      <w:color w:val="000000"/>
      <w:szCs w:val="22"/>
    </w:rPr>
  </w:style>
  <w:style w:type="paragraph" w:customStyle="1" w:styleId="3">
    <w:name w:val="标题 段落4级"/>
    <w:autoRedefine/>
    <w:qFormat/>
    <w:uiPriority w:val="0"/>
    <w:pPr>
      <w:spacing w:line="500" w:lineRule="exact"/>
      <w:outlineLvl w:val="3"/>
    </w:pPr>
    <w:rPr>
      <w:rFonts w:ascii="Times New Roman" w:hAnsi="Times New Roman" w:eastAsia="仿宋_GB2312" w:cs="Calibri"/>
      <w:b/>
      <w:kern w:val="2"/>
      <w:sz w:val="28"/>
      <w:szCs w:val="24"/>
      <w:lang w:val="en-US" w:eastAsia="zh-CN" w:bidi="ar-SA"/>
    </w:rPr>
  </w:style>
  <w:style w:type="paragraph" w:styleId="5">
    <w:name w:val="Normal Indent"/>
    <w:basedOn w:val="1"/>
    <w:next w:val="1"/>
    <w:qFormat/>
    <w:uiPriority w:val="0"/>
    <w:pPr>
      <w:spacing w:line="520" w:lineRule="atLeast"/>
      <w:ind w:firstLine="200"/>
    </w:pPr>
    <w:rPr>
      <w:sz w:val="28"/>
      <w:szCs w:val="21"/>
    </w:rPr>
  </w:style>
  <w:style w:type="paragraph" w:styleId="6">
    <w:name w:val="Body Text"/>
    <w:basedOn w:val="1"/>
    <w:next w:val="7"/>
    <w:qFormat/>
    <w:uiPriority w:val="0"/>
    <w:pPr>
      <w:spacing w:line="400" w:lineRule="exact"/>
    </w:pPr>
    <w:rPr>
      <w:sz w:val="28"/>
    </w:rPr>
  </w:style>
  <w:style w:type="paragraph" w:styleId="7">
    <w:name w:val="List Bullet 5"/>
    <w:basedOn w:val="1"/>
    <w:semiHidden/>
    <w:unhideWhenUsed/>
    <w:qFormat/>
    <w:uiPriority w:val="99"/>
    <w:pPr>
      <w:numPr>
        <w:ilvl w:val="0"/>
        <w:numId w:val="1"/>
      </w:numPr>
    </w:pPr>
  </w:style>
  <w:style w:type="paragraph" w:styleId="8">
    <w:name w:val="Body Text First Indent"/>
    <w:basedOn w:val="6"/>
    <w:next w:val="1"/>
    <w:unhideWhenUsed/>
    <w:qFormat/>
    <w:uiPriority w:val="0"/>
    <w:pPr>
      <w:ind w:firstLine="420" w:firstLineChars="100"/>
    </w:pPr>
  </w:style>
  <w:style w:type="table" w:styleId="10">
    <w:name w:val="Table Grid"/>
    <w:basedOn w:val="9"/>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2">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paragraph" w:customStyle="1" w:styleId="13">
    <w:name w:val="正文首行缩进 2 + Times New Roman"/>
    <w:basedOn w:val="1"/>
    <w:qFormat/>
    <w:uiPriority w:val="0"/>
    <w:pPr>
      <w:tabs>
        <w:tab w:val="left" w:pos="0"/>
        <w:tab w:val="left" w:pos="3150"/>
      </w:tabs>
      <w:autoSpaceDE w:val="0"/>
      <w:autoSpaceDN w:val="0"/>
      <w:spacing w:line="360" w:lineRule="auto"/>
      <w:ind w:firstLine="456" w:firstLineChars="200"/>
    </w:pPr>
    <w:rPr>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1152</Words>
  <Characters>1222</Characters>
  <Lines>13</Lines>
  <Paragraphs>3</Paragraphs>
  <TotalTime>0</TotalTime>
  <ScaleCrop>false</ScaleCrop>
  <LinksUpToDate>false</LinksUpToDate>
  <CharactersWithSpaces>1222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何业</cp:lastModifiedBy>
  <dcterms:modified xsi:type="dcterms:W3CDTF">2025-12-01T02:54:21Z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94860026EB3B4334A86938CA00B9B21C_12</vt:lpwstr>
  </property>
  <property fmtid="{D5CDD505-2E9C-101B-9397-08002B2CF9AE}" pid="4" name="KSOTemplateDocerSaveRecord">
    <vt:lpwstr>eyJoZGlkIjoiZDgzNzI5ODI3M2JjNWVlODU5NTMyMjA5OWUxNDczMGQiLCJ1c2VySWQiOiIyNDA2NDQ0NzMifQ==</vt:lpwstr>
  </property>
</Properties>
</file>