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ind w:firstLine="933" w:firstLineChars="300"/>
        <w:jc w:val="center"/>
        <w:rPr>
          <w:rFonts w:hint="default" w:ascii="Times New Roman" w:hAnsi="Times New Roman" w:eastAsia="宋体" w:cs="Times New Roman"/>
          <w:b/>
          <w:bCs/>
          <w:color w:val="FF0000"/>
          <w:spacing w:val="15"/>
          <w:sz w:val="28"/>
          <w:szCs w:val="28"/>
        </w:rPr>
      </w:pPr>
      <w:r>
        <w:rPr>
          <w:rFonts w:hint="default" w:ascii="Times New Roman" w:hAnsi="Times New Roman" w:cs="Times New Roman"/>
          <w:b/>
          <w:bCs/>
          <w:color w:val="FF0000"/>
          <w:spacing w:val="15"/>
          <w:sz w:val="28"/>
          <w:szCs w:val="28"/>
          <w:lang w:eastAsia="zh-CN"/>
        </w:rPr>
        <w:t>周口市生态环境局</w:t>
      </w:r>
      <w:r>
        <w:rPr>
          <w:rFonts w:hint="eastAsia" w:cs="Times New Roman"/>
          <w:b/>
          <w:bCs/>
          <w:color w:val="FF0000"/>
          <w:spacing w:val="15"/>
          <w:sz w:val="28"/>
          <w:szCs w:val="28"/>
          <w:lang w:val="en-US" w:eastAsia="zh-CN"/>
        </w:rPr>
        <w:t>西华分局</w:t>
      </w:r>
      <w:r>
        <w:rPr>
          <w:rFonts w:hint="default" w:ascii="Times New Roman" w:hAnsi="Times New Roman" w:eastAsia="宋体" w:cs="Times New Roman"/>
          <w:b/>
          <w:bCs/>
          <w:color w:val="FF0000"/>
          <w:spacing w:val="15"/>
          <w:sz w:val="28"/>
          <w:szCs w:val="28"/>
          <w:lang w:val="en-US" w:eastAsia="zh-CN"/>
        </w:rPr>
        <w:t>关于</w:t>
      </w:r>
      <w:r>
        <w:rPr>
          <w:rFonts w:hint="eastAsia" w:cs="Times New Roman"/>
          <w:b/>
          <w:bCs/>
          <w:color w:val="FF0000"/>
          <w:spacing w:val="15"/>
          <w:sz w:val="28"/>
          <w:szCs w:val="28"/>
          <w:lang w:val="en-US" w:eastAsia="zh-CN"/>
        </w:rPr>
        <w:t>对</w:t>
      </w:r>
      <w:r>
        <w:rPr>
          <w:rFonts w:hint="default" w:ascii="Times New Roman" w:hAnsi="Times New Roman" w:eastAsia="宋体" w:cs="Times New Roman"/>
          <w:b/>
          <w:bCs/>
          <w:color w:val="FF0000"/>
          <w:spacing w:val="15"/>
          <w:sz w:val="28"/>
          <w:szCs w:val="28"/>
          <w:lang w:val="en-US" w:eastAsia="zh-CN"/>
        </w:rPr>
        <w:t>西华县白墨网络技术有限公司年生产1.8万立方米胶合板建设项目</w:t>
      </w:r>
      <w:r>
        <w:rPr>
          <w:rFonts w:hint="eastAsia" w:cs="Times New Roman"/>
          <w:b/>
          <w:bCs/>
          <w:color w:val="FF0000"/>
          <w:spacing w:val="15"/>
          <w:sz w:val="28"/>
          <w:szCs w:val="28"/>
          <w:lang w:val="en-US" w:eastAsia="zh-CN"/>
        </w:rPr>
        <w:t>等4个</w:t>
      </w:r>
      <w:r>
        <w:rPr>
          <w:rFonts w:hint="default" w:ascii="Times New Roman" w:hAnsi="Times New Roman" w:eastAsia="宋体" w:cs="Times New Roman"/>
          <w:b/>
          <w:bCs/>
          <w:color w:val="FF0000"/>
          <w:spacing w:val="15"/>
          <w:sz w:val="28"/>
          <w:szCs w:val="28"/>
          <w:lang w:val="en-US" w:eastAsia="zh-CN"/>
        </w:rPr>
        <w:t>环境影响评价文件</w:t>
      </w:r>
      <w:r>
        <w:rPr>
          <w:rFonts w:hint="eastAsia" w:cs="Times New Roman"/>
          <w:b/>
          <w:bCs/>
          <w:color w:val="FF0000"/>
          <w:spacing w:val="15"/>
          <w:sz w:val="28"/>
          <w:szCs w:val="28"/>
          <w:lang w:val="en-US" w:eastAsia="zh-CN"/>
        </w:rPr>
        <w:t>作出</w:t>
      </w:r>
      <w:r>
        <w:rPr>
          <w:rFonts w:hint="default" w:ascii="Times New Roman" w:hAnsi="Times New Roman" w:eastAsia="宋体" w:cs="Times New Roman"/>
          <w:b/>
          <w:bCs/>
          <w:color w:val="FF0000"/>
          <w:spacing w:val="15"/>
          <w:sz w:val="28"/>
          <w:szCs w:val="28"/>
          <w:lang w:val="en-US" w:eastAsia="zh-CN"/>
        </w:rPr>
        <w:t>受理拟审批决定</w:t>
      </w:r>
      <w:r>
        <w:rPr>
          <w:rFonts w:hint="default" w:ascii="Times New Roman" w:hAnsi="Times New Roman" w:eastAsia="宋体" w:cs="Times New Roman"/>
          <w:b/>
          <w:bCs/>
          <w:color w:val="FF0000"/>
          <w:spacing w:val="15"/>
          <w:sz w:val="28"/>
          <w:szCs w:val="28"/>
        </w:rPr>
        <w:t>的公示</w:t>
      </w:r>
    </w:p>
    <w:p>
      <w:pPr>
        <w:pStyle w:val="6"/>
        <w:widowControl/>
        <w:spacing w:before="0" w:beforeAutospacing="0" w:after="0" w:afterAutospacing="0" w:line="400" w:lineRule="exact"/>
        <w:ind w:firstLine="480" w:firstLineChars="200"/>
        <w:jc w:val="both"/>
        <w:rPr>
          <w:rFonts w:hint="default" w:ascii="Times New Roman" w:hAnsi="Times New Roman" w:cs="Times New Roman"/>
          <w:color w:val="0070C0"/>
          <w:spacing w:val="15"/>
          <w:sz w:val="21"/>
          <w:szCs w:val="21"/>
        </w:rPr>
      </w:pPr>
    </w:p>
    <w:p>
      <w:pPr>
        <w:keepNext w:val="0"/>
        <w:keepLines w:val="0"/>
        <w:widowControl/>
        <w:suppressLineNumbers w:val="0"/>
        <w:spacing w:line="360" w:lineRule="auto"/>
        <w:ind w:firstLine="480" w:firstLineChars="200"/>
        <w:jc w:val="left"/>
        <w:rPr>
          <w:rFonts w:hint="default" w:ascii="Times New Roman" w:hAnsi="Times New Roman" w:eastAsia="宋体" w:cs="Times New Roman"/>
          <w:color w:val="4874CB" w:themeColor="accent1"/>
          <w:spacing w:val="15"/>
          <w:sz w:val="21"/>
          <w:szCs w:val="21"/>
          <w14:textFill>
            <w14:solidFill>
              <w14:schemeClr w14:val="accent1"/>
            </w14:solidFill>
          </w14:textFill>
        </w:rPr>
      </w:pPr>
      <w:r>
        <w:rPr>
          <w:rFonts w:hint="default" w:ascii="Times New Roman" w:hAnsi="Times New Roman" w:cs="Times New Roman"/>
          <w:color w:val="4874CB" w:themeColor="accent1"/>
          <w:spacing w:val="15"/>
          <w:sz w:val="21"/>
          <w:szCs w:val="21"/>
          <w14:textFill>
            <w14:solidFill>
              <w14:schemeClr w14:val="accent1"/>
            </w14:solidFill>
          </w14:textFill>
        </w:rPr>
        <w:t>根据建设项目环境影响评价审批程序的有关规定，经审议，</w:t>
      </w:r>
      <w:r>
        <w:rPr>
          <w:rFonts w:hint="default" w:ascii="Times New Roman" w:hAnsi="Times New Roman" w:eastAsia="宋体" w:cs="Times New Roman"/>
          <w:color w:val="4874CB" w:themeColor="accent1"/>
          <w:spacing w:val="15"/>
          <w:sz w:val="21"/>
          <w:szCs w:val="21"/>
          <w14:textFill>
            <w14:solidFill>
              <w14:schemeClr w14:val="accent1"/>
            </w14:solidFill>
          </w14:textFill>
        </w:rPr>
        <w:t>我局拟对西华县白墨网络技术有限公司年生产1.8万立方米胶合板建设项目</w:t>
      </w:r>
      <w:r>
        <w:rPr>
          <w:rFonts w:hint="eastAsia" w:cs="Times New Roman"/>
          <w:color w:val="4874CB" w:themeColor="accent1"/>
          <w:spacing w:val="15"/>
          <w:sz w:val="21"/>
          <w:szCs w:val="21"/>
          <w:lang w:val="en-US" w:eastAsia="zh-CN"/>
          <w14:textFill>
            <w14:solidFill>
              <w14:schemeClr w14:val="accent1"/>
            </w14:solidFill>
          </w14:textFill>
        </w:rPr>
        <w:t>等4个</w:t>
      </w:r>
      <w:r>
        <w:rPr>
          <w:rFonts w:hint="default" w:ascii="Times New Roman" w:hAnsi="Times New Roman" w:eastAsia="宋体" w:cs="Times New Roman"/>
          <w:color w:val="4874CB" w:themeColor="accent1"/>
          <w:spacing w:val="15"/>
          <w:sz w:val="21"/>
          <w:szCs w:val="21"/>
          <w14:textFill>
            <w14:solidFill>
              <w14:schemeClr w14:val="accent1"/>
            </w14:solidFill>
          </w14:textFill>
        </w:rPr>
        <w:t>环境影响评价文件作出</w:t>
      </w:r>
      <w:r>
        <w:rPr>
          <w:rFonts w:hint="default" w:ascii="Times New Roman" w:hAnsi="Times New Roman" w:eastAsia="宋体" w:cs="Times New Roman"/>
          <w:color w:val="4874CB" w:themeColor="accent1"/>
          <w:spacing w:val="15"/>
          <w:sz w:val="21"/>
          <w:szCs w:val="21"/>
          <w:lang w:eastAsia="zh-CN"/>
          <w14:textFill>
            <w14:solidFill>
              <w14:schemeClr w14:val="accent1"/>
            </w14:solidFill>
          </w14:textFill>
        </w:rPr>
        <w:t>受理拟</w:t>
      </w:r>
      <w:r>
        <w:rPr>
          <w:rFonts w:hint="default" w:ascii="Times New Roman" w:hAnsi="Times New Roman" w:eastAsia="宋体" w:cs="Times New Roman"/>
          <w:color w:val="4874CB" w:themeColor="accent1"/>
          <w:spacing w:val="15"/>
          <w:sz w:val="21"/>
          <w:szCs w:val="21"/>
          <w14:textFill>
            <w14:solidFill>
              <w14:schemeClr w14:val="accent1"/>
            </w14:solidFill>
          </w14:textFill>
        </w:rPr>
        <w:t>审批意见。为保证</w:t>
      </w:r>
      <w:r>
        <w:rPr>
          <w:rFonts w:hint="default" w:ascii="Times New Roman" w:hAnsi="Times New Roman" w:eastAsia="宋体" w:cs="Times New Roman"/>
          <w:color w:val="4874CB" w:themeColor="accent1"/>
          <w:spacing w:val="15"/>
          <w:sz w:val="21"/>
          <w:szCs w:val="21"/>
          <w:lang w:eastAsia="zh-CN"/>
          <w14:textFill>
            <w14:solidFill>
              <w14:schemeClr w14:val="accent1"/>
            </w14:solidFill>
          </w14:textFill>
        </w:rPr>
        <w:t>受理拟</w:t>
      </w:r>
      <w:r>
        <w:rPr>
          <w:rFonts w:hint="default" w:ascii="Times New Roman" w:hAnsi="Times New Roman" w:eastAsia="宋体" w:cs="Times New Roman"/>
          <w:color w:val="4874CB" w:themeColor="accent1"/>
          <w:spacing w:val="15"/>
          <w:sz w:val="21"/>
          <w:szCs w:val="21"/>
          <w14:textFill>
            <w14:solidFill>
              <w14:schemeClr w14:val="accent1"/>
            </w14:solidFill>
          </w14:textFill>
        </w:rPr>
        <w:t>审批意见的严肃</w:t>
      </w:r>
      <w:r>
        <w:rPr>
          <w:rFonts w:hint="default" w:ascii="Times New Roman" w:hAnsi="Times New Roman" w:cs="Times New Roman"/>
          <w:color w:val="4874CB" w:themeColor="accent1"/>
          <w:spacing w:val="15"/>
          <w:sz w:val="21"/>
          <w:szCs w:val="21"/>
          <w14:textFill>
            <w14:solidFill>
              <w14:schemeClr w14:val="accent1"/>
            </w14:solidFill>
          </w14:textFill>
        </w:rPr>
        <w:t>性和公正性，现将建设项目环境影响评价文件的基本情况予以公示。如有异议，请在公示期内反馈我局行政审批服务</w:t>
      </w:r>
      <w:r>
        <w:rPr>
          <w:rFonts w:hint="eastAsia" w:cs="Times New Roman"/>
          <w:color w:val="4874CB" w:themeColor="accent1"/>
          <w:spacing w:val="15"/>
          <w:sz w:val="21"/>
          <w:szCs w:val="21"/>
          <w:lang w:val="en-US" w:eastAsia="zh-CN"/>
          <w14:textFill>
            <w14:solidFill>
              <w14:schemeClr w14:val="accent1"/>
            </w14:solidFill>
          </w14:textFill>
        </w:rPr>
        <w:t>股</w:t>
      </w:r>
      <w:r>
        <w:rPr>
          <w:rFonts w:hint="default" w:ascii="Times New Roman" w:hAnsi="Times New Roman" w:cs="Times New Roman"/>
          <w:color w:val="4874CB" w:themeColor="accent1"/>
          <w:spacing w:val="15"/>
          <w:sz w:val="21"/>
          <w:szCs w:val="21"/>
          <w14:textFill>
            <w14:solidFill>
              <w14:schemeClr w14:val="accent1"/>
            </w14:solidFill>
          </w14:textFill>
        </w:rPr>
        <w:t>。公示期为</w:t>
      </w:r>
      <w:r>
        <w:rPr>
          <w:rFonts w:hint="default" w:ascii="Times New Roman" w:hAnsi="Times New Roman" w:eastAsia="宋体" w:cs="Times New Roman"/>
          <w:color w:val="4874CB" w:themeColor="accent1"/>
          <w:spacing w:val="15"/>
          <w:sz w:val="21"/>
          <w:szCs w:val="21"/>
          <w14:textFill>
            <w14:solidFill>
              <w14:schemeClr w14:val="accent1"/>
            </w14:solidFill>
          </w14:textFill>
        </w:rPr>
        <w:t>20</w:t>
      </w:r>
      <w:r>
        <w:rPr>
          <w:rFonts w:hint="default" w:ascii="Times New Roman" w:hAnsi="Times New Roman" w:eastAsia="宋体" w:cs="Times New Roman"/>
          <w:color w:val="4874CB" w:themeColor="accent1"/>
          <w:spacing w:val="15"/>
          <w:sz w:val="21"/>
          <w:szCs w:val="21"/>
          <w:lang w:val="en-US" w:eastAsia="zh-CN"/>
          <w14:textFill>
            <w14:solidFill>
              <w14:schemeClr w14:val="accent1"/>
            </w14:solidFill>
          </w14:textFill>
        </w:rPr>
        <w:t>2</w:t>
      </w:r>
      <w:r>
        <w:rPr>
          <w:rFonts w:hint="eastAsia" w:cs="Times New Roman"/>
          <w:color w:val="4874CB" w:themeColor="accent1"/>
          <w:spacing w:val="15"/>
          <w:sz w:val="21"/>
          <w:szCs w:val="21"/>
          <w:lang w:val="en-US" w:eastAsia="zh-CN"/>
          <w14:textFill>
            <w14:solidFill>
              <w14:schemeClr w14:val="accent1"/>
            </w14:solidFill>
          </w14:textFill>
        </w:rPr>
        <w:t>4</w:t>
      </w:r>
      <w:r>
        <w:rPr>
          <w:rFonts w:hint="default" w:ascii="Times New Roman" w:hAnsi="Times New Roman" w:eastAsia="宋体" w:cs="Times New Roman"/>
          <w:color w:val="4874CB" w:themeColor="accent1"/>
          <w:spacing w:val="15"/>
          <w:sz w:val="21"/>
          <w:szCs w:val="21"/>
          <w14:textFill>
            <w14:solidFill>
              <w14:schemeClr w14:val="accent1"/>
            </w14:solidFill>
          </w14:textFill>
        </w:rPr>
        <w:t>年</w:t>
      </w:r>
      <w:r>
        <w:rPr>
          <w:rFonts w:hint="eastAsia" w:cs="Times New Roman"/>
          <w:color w:val="4874CB" w:themeColor="accent1"/>
          <w:spacing w:val="15"/>
          <w:sz w:val="21"/>
          <w:szCs w:val="21"/>
          <w:lang w:val="en-US" w:eastAsia="zh-CN"/>
          <w14:textFill>
            <w14:solidFill>
              <w14:schemeClr w14:val="accent1"/>
            </w14:solidFill>
          </w14:textFill>
        </w:rPr>
        <w:t>6</w:t>
      </w:r>
      <w:r>
        <w:rPr>
          <w:rFonts w:hint="default" w:ascii="Times New Roman" w:hAnsi="Times New Roman" w:eastAsia="宋体" w:cs="Times New Roman"/>
          <w:color w:val="4874CB" w:themeColor="accent1"/>
          <w:spacing w:val="15"/>
          <w:sz w:val="21"/>
          <w:szCs w:val="21"/>
          <w14:textFill>
            <w14:solidFill>
              <w14:schemeClr w14:val="accent1"/>
            </w14:solidFill>
          </w14:textFill>
        </w:rPr>
        <w:t>月</w:t>
      </w:r>
      <w:r>
        <w:rPr>
          <w:rFonts w:hint="eastAsia" w:cs="Times New Roman"/>
          <w:color w:val="4874CB" w:themeColor="accent1"/>
          <w:spacing w:val="15"/>
          <w:sz w:val="21"/>
          <w:szCs w:val="21"/>
          <w:lang w:val="en-US" w:eastAsia="zh-CN"/>
          <w14:textFill>
            <w14:solidFill>
              <w14:schemeClr w14:val="accent1"/>
            </w14:solidFill>
          </w14:textFill>
        </w:rPr>
        <w:t>17</w:t>
      </w:r>
      <w:r>
        <w:rPr>
          <w:rFonts w:hint="default" w:ascii="Times New Roman" w:hAnsi="Times New Roman" w:eastAsia="宋体" w:cs="Times New Roman"/>
          <w:color w:val="4874CB" w:themeColor="accent1"/>
          <w:spacing w:val="15"/>
          <w:sz w:val="21"/>
          <w:szCs w:val="21"/>
          <w14:textFill>
            <w14:solidFill>
              <w14:schemeClr w14:val="accent1"/>
            </w14:solidFill>
          </w14:textFill>
        </w:rPr>
        <w:t>日－2</w:t>
      </w:r>
      <w:r>
        <w:rPr>
          <w:rFonts w:hint="default" w:ascii="Times New Roman" w:hAnsi="Times New Roman" w:eastAsia="宋体" w:cs="Times New Roman"/>
          <w:color w:val="4874CB" w:themeColor="accent1"/>
          <w:spacing w:val="15"/>
          <w:sz w:val="21"/>
          <w:szCs w:val="21"/>
          <w:lang w:val="en-US" w:eastAsia="zh-CN"/>
          <w14:textFill>
            <w14:solidFill>
              <w14:schemeClr w14:val="accent1"/>
            </w14:solidFill>
          </w14:textFill>
        </w:rPr>
        <w:t>02</w:t>
      </w:r>
      <w:r>
        <w:rPr>
          <w:rFonts w:hint="eastAsia" w:cs="Times New Roman"/>
          <w:color w:val="4874CB" w:themeColor="accent1"/>
          <w:spacing w:val="15"/>
          <w:sz w:val="21"/>
          <w:szCs w:val="21"/>
          <w:lang w:val="en-US" w:eastAsia="zh-CN"/>
          <w14:textFill>
            <w14:solidFill>
              <w14:schemeClr w14:val="accent1"/>
            </w14:solidFill>
          </w14:textFill>
        </w:rPr>
        <w:t>4</w:t>
      </w:r>
      <w:r>
        <w:rPr>
          <w:rFonts w:hint="default" w:ascii="Times New Roman" w:hAnsi="Times New Roman" w:eastAsia="宋体" w:cs="Times New Roman"/>
          <w:color w:val="4874CB" w:themeColor="accent1"/>
          <w:spacing w:val="15"/>
          <w:sz w:val="21"/>
          <w:szCs w:val="21"/>
          <w14:textFill>
            <w14:solidFill>
              <w14:schemeClr w14:val="accent1"/>
            </w14:solidFill>
          </w14:textFill>
        </w:rPr>
        <w:t>年</w:t>
      </w:r>
      <w:r>
        <w:rPr>
          <w:rFonts w:hint="eastAsia" w:cs="Times New Roman"/>
          <w:color w:val="4874CB" w:themeColor="accent1"/>
          <w:spacing w:val="15"/>
          <w:sz w:val="21"/>
          <w:szCs w:val="21"/>
          <w:lang w:val="en-US" w:eastAsia="zh-CN"/>
          <w14:textFill>
            <w14:solidFill>
              <w14:schemeClr w14:val="accent1"/>
            </w14:solidFill>
          </w14:textFill>
        </w:rPr>
        <w:t>6</w:t>
      </w:r>
      <w:r>
        <w:rPr>
          <w:rFonts w:hint="default" w:ascii="Times New Roman" w:hAnsi="Times New Roman" w:eastAsia="宋体" w:cs="Times New Roman"/>
          <w:color w:val="4874CB" w:themeColor="accent1"/>
          <w:spacing w:val="15"/>
          <w:sz w:val="21"/>
          <w:szCs w:val="21"/>
          <w14:textFill>
            <w14:solidFill>
              <w14:schemeClr w14:val="accent1"/>
            </w14:solidFill>
          </w14:textFill>
        </w:rPr>
        <w:t>月</w:t>
      </w:r>
      <w:r>
        <w:rPr>
          <w:rFonts w:hint="eastAsia" w:cs="Times New Roman"/>
          <w:color w:val="4874CB" w:themeColor="accent1"/>
          <w:spacing w:val="15"/>
          <w:sz w:val="21"/>
          <w:szCs w:val="21"/>
          <w:lang w:val="en-US" w:eastAsia="zh-CN"/>
          <w14:textFill>
            <w14:solidFill>
              <w14:schemeClr w14:val="accent1"/>
            </w14:solidFill>
          </w14:textFill>
        </w:rPr>
        <w:t>21</w:t>
      </w:r>
      <w:r>
        <w:rPr>
          <w:rFonts w:hint="default" w:ascii="Times New Roman" w:hAnsi="Times New Roman" w:eastAsia="宋体" w:cs="Times New Roman"/>
          <w:color w:val="4874CB" w:themeColor="accent1"/>
          <w:spacing w:val="15"/>
          <w:sz w:val="21"/>
          <w:szCs w:val="21"/>
          <w14:textFill>
            <w14:solidFill>
              <w14:schemeClr w14:val="accent1"/>
            </w14:solidFill>
          </w14:textFill>
        </w:rPr>
        <w:t>日。</w:t>
      </w:r>
    </w:p>
    <w:p>
      <w:pPr>
        <w:pStyle w:val="6"/>
        <w:widowControl/>
        <w:spacing w:before="0" w:beforeAutospacing="0" w:after="0" w:afterAutospacing="0" w:line="400" w:lineRule="exact"/>
        <w:rPr>
          <w:rFonts w:hint="default" w:ascii="Times New Roman" w:hAnsi="Times New Roman" w:cs="Times New Roman"/>
          <w:color w:val="4874CB" w:themeColor="accent1"/>
          <w:spacing w:val="15"/>
          <w:sz w:val="21"/>
          <w:szCs w:val="21"/>
          <w14:textFill>
            <w14:solidFill>
              <w14:schemeClr w14:val="accent1"/>
            </w14:solidFill>
          </w14:textFill>
        </w:rPr>
      </w:pPr>
      <w:r>
        <w:rPr>
          <w:rFonts w:hint="default" w:ascii="Times New Roman" w:hAnsi="Times New Roman" w:cs="Times New Roman"/>
          <w:color w:val="4874CB" w:themeColor="accent1"/>
          <w:spacing w:val="15"/>
          <w:sz w:val="21"/>
          <w:szCs w:val="21"/>
          <w14:textFill>
            <w14:solidFill>
              <w14:schemeClr w14:val="accent1"/>
            </w14:solidFill>
          </w14:textFill>
        </w:rPr>
        <w:t xml:space="preserve">   </w:t>
      </w:r>
      <w:r>
        <w:rPr>
          <w:rFonts w:hint="eastAsia" w:cs="Times New Roman"/>
          <w:color w:val="4874CB" w:themeColor="accent1"/>
          <w:spacing w:val="15"/>
          <w:sz w:val="21"/>
          <w:szCs w:val="21"/>
          <w:lang w:val="en-US" w:eastAsia="zh-CN"/>
          <w14:textFill>
            <w14:solidFill>
              <w14:schemeClr w14:val="accent1"/>
            </w14:solidFill>
          </w14:textFill>
        </w:rPr>
        <w:t xml:space="preserve"> </w:t>
      </w:r>
      <w:r>
        <w:rPr>
          <w:rFonts w:hint="default" w:ascii="Times New Roman" w:hAnsi="Times New Roman" w:cs="Times New Roman"/>
          <w:color w:val="4874CB" w:themeColor="accent1"/>
          <w:spacing w:val="15"/>
          <w:sz w:val="21"/>
          <w:szCs w:val="21"/>
          <w14:textFill>
            <w14:solidFill>
              <w14:schemeClr w14:val="accent1"/>
            </w14:solidFill>
          </w14:textFill>
        </w:rPr>
        <w:t>电话：0394-2533775</w:t>
      </w:r>
    </w:p>
    <w:p>
      <w:pPr>
        <w:pStyle w:val="6"/>
        <w:widowControl/>
        <w:spacing w:before="0" w:beforeAutospacing="0" w:after="0" w:afterAutospacing="0" w:line="400" w:lineRule="exact"/>
        <w:ind w:firstLine="480" w:firstLineChars="200"/>
        <w:rPr>
          <w:rFonts w:hint="default" w:ascii="Times New Roman" w:hAnsi="Times New Roman" w:cs="Times New Roman"/>
          <w:color w:val="4874CB" w:themeColor="accent1"/>
          <w:spacing w:val="15"/>
          <w:sz w:val="21"/>
          <w:szCs w:val="21"/>
          <w14:textFill>
            <w14:solidFill>
              <w14:schemeClr w14:val="accent1"/>
            </w14:solidFill>
          </w14:textFill>
        </w:rPr>
      </w:pPr>
      <w:r>
        <w:rPr>
          <w:rFonts w:hint="default" w:ascii="Times New Roman" w:hAnsi="Times New Roman" w:cs="Times New Roman"/>
          <w:color w:val="4874CB" w:themeColor="accent1"/>
          <w:spacing w:val="15"/>
          <w:sz w:val="21"/>
          <w:szCs w:val="21"/>
          <w14:textFill>
            <w14:solidFill>
              <w14:schemeClr w14:val="accent1"/>
            </w14:solidFill>
          </w14:textFill>
        </w:rPr>
        <w:t>通讯地址：长平路与中华路交叉口路东西华县政务服务中心二楼东</w:t>
      </w:r>
      <w:bookmarkStart w:id="0" w:name="_GoBack"/>
      <w:bookmarkEnd w:id="0"/>
    </w:p>
    <w:p>
      <w:pPr>
        <w:pStyle w:val="6"/>
        <w:widowControl/>
        <w:spacing w:before="0" w:beforeAutospacing="0" w:after="0" w:afterAutospacing="0" w:line="400" w:lineRule="exact"/>
        <w:rPr>
          <w:rFonts w:hint="default" w:ascii="Times New Roman" w:hAnsi="Times New Roman" w:cs="Times New Roman"/>
          <w:color w:val="4874CB" w:themeColor="accent1"/>
          <w:sz w:val="21"/>
          <w:szCs w:val="21"/>
          <w14:textFill>
            <w14:solidFill>
              <w14:schemeClr w14:val="accent1"/>
            </w14:solidFill>
          </w14:textFill>
        </w:rPr>
      </w:pPr>
      <w:r>
        <w:rPr>
          <w:rFonts w:hint="default" w:ascii="Times New Roman" w:hAnsi="Times New Roman" w:cs="Times New Roman"/>
          <w:color w:val="4874CB" w:themeColor="accent1"/>
          <w:spacing w:val="15"/>
          <w:sz w:val="21"/>
          <w:szCs w:val="21"/>
          <w14:textFill>
            <w14:solidFill>
              <w14:schemeClr w14:val="accent1"/>
            </w14:solidFill>
          </w14:textFill>
        </w:rPr>
        <w:t xml:space="preserve">    听证告知：依据《中华人民共和国行政许可法》，自公示起</w:t>
      </w:r>
      <w:r>
        <w:rPr>
          <w:rFonts w:hint="default" w:ascii="Times New Roman" w:hAnsi="Times New Roman" w:cs="Times New Roman"/>
          <w:color w:val="4874CB" w:themeColor="accent1"/>
          <w:spacing w:val="15"/>
          <w:sz w:val="21"/>
          <w:szCs w:val="21"/>
          <w:lang w:val="en-US" w:eastAsia="zh-CN"/>
          <w14:textFill>
            <w14:solidFill>
              <w14:schemeClr w14:val="accent1"/>
            </w14:solidFill>
          </w14:textFill>
        </w:rPr>
        <w:t>五</w:t>
      </w:r>
      <w:r>
        <w:rPr>
          <w:rFonts w:hint="default" w:ascii="Times New Roman" w:hAnsi="Times New Roman" w:cs="Times New Roman"/>
          <w:color w:val="4874CB" w:themeColor="accent1"/>
          <w:spacing w:val="15"/>
          <w:sz w:val="21"/>
          <w:szCs w:val="21"/>
          <w14:textFill>
            <w14:solidFill>
              <w14:schemeClr w14:val="accent1"/>
            </w14:solidFill>
          </w14:textFill>
        </w:rPr>
        <w:t>个工作日内申请人、有重大利益关系的利害关系人可对以下拟作出的建设项目环境影响评价文件批复决定要求听证。</w:t>
      </w:r>
    </w:p>
    <w:p>
      <w:pPr>
        <w:pStyle w:val="6"/>
        <w:widowControl/>
        <w:spacing w:beforeAutospacing="0" w:afterAutospacing="0" w:line="400" w:lineRule="exact"/>
        <w:jc w:val="center"/>
        <w:rPr>
          <w:rFonts w:hint="default" w:ascii="Times New Roman" w:hAnsi="Times New Roman" w:cs="Times New Roman"/>
          <w:b/>
          <w:bCs/>
          <w:color w:val="4874CB" w:themeColor="accent1"/>
          <w:sz w:val="24"/>
          <w:szCs w:val="24"/>
          <w14:textFill>
            <w14:solidFill>
              <w14:schemeClr w14:val="accent1"/>
            </w14:solidFill>
          </w14:textFill>
        </w:rPr>
      </w:pPr>
      <w:r>
        <w:rPr>
          <w:rFonts w:hint="default" w:ascii="Times New Roman" w:hAnsi="Times New Roman" w:cs="Times New Roman"/>
          <w:b/>
          <w:bCs/>
          <w:color w:val="4874CB" w:themeColor="accent1"/>
          <w:spacing w:val="15"/>
          <w:sz w:val="24"/>
          <w:szCs w:val="24"/>
          <w:lang w:eastAsia="zh-CN"/>
          <w14:textFill>
            <w14:solidFill>
              <w14:schemeClr w14:val="accent1"/>
            </w14:solidFill>
          </w14:textFill>
        </w:rPr>
        <w:t>受理</w:t>
      </w:r>
      <w:r>
        <w:rPr>
          <w:rFonts w:hint="default" w:ascii="Times New Roman" w:hAnsi="Times New Roman" w:cs="Times New Roman"/>
          <w:b/>
          <w:bCs/>
          <w:color w:val="4874CB" w:themeColor="accent1"/>
          <w:spacing w:val="15"/>
          <w:sz w:val="24"/>
          <w:szCs w:val="24"/>
          <w14:textFill>
            <w14:solidFill>
              <w14:schemeClr w14:val="accent1"/>
            </w14:solidFill>
          </w14:textFill>
        </w:rPr>
        <w:t>拟审批的建设项目环境影响报告表</w:t>
      </w:r>
    </w:p>
    <w:tbl>
      <w:tblPr>
        <w:tblStyle w:val="7"/>
        <w:tblW w:w="140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0" w:type="dxa"/>
          <w:bottom w:w="0" w:type="dxa"/>
          <w:right w:w="0" w:type="dxa"/>
        </w:tblCellMar>
      </w:tblPr>
      <w:tblGrid>
        <w:gridCol w:w="486"/>
        <w:gridCol w:w="712"/>
        <w:gridCol w:w="917"/>
        <w:gridCol w:w="833"/>
        <w:gridCol w:w="813"/>
        <w:gridCol w:w="1804"/>
        <w:gridCol w:w="7766"/>
        <w:gridCol w:w="7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90" w:hRule="atLeast"/>
          <w:jc w:val="center"/>
        </w:trPr>
        <w:tc>
          <w:tcPr>
            <w:tcW w:w="486" w:type="dxa"/>
            <w:shd w:val="clear" w:color="auto" w:fill="auto"/>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pacing w:val="15"/>
                <w:kern w:val="0"/>
                <w:sz w:val="21"/>
                <w:szCs w:val="21"/>
                <w:highlight w:val="none"/>
                <w14:textFill>
                  <w14:solidFill>
                    <w14:schemeClr w14:val="accent1"/>
                  </w14:solidFill>
                </w14:textFill>
              </w:rPr>
            </w:pPr>
            <w:r>
              <w:rPr>
                <w:rFonts w:hint="default" w:ascii="Times New Roman" w:hAnsi="Times New Roman" w:eastAsia="宋体" w:cs="Times New Roman"/>
                <w:color w:val="4874CB" w:themeColor="accent1"/>
                <w:spacing w:val="15"/>
                <w:kern w:val="0"/>
                <w:sz w:val="21"/>
                <w:szCs w:val="21"/>
                <w:highlight w:val="none"/>
                <w14:textFill>
                  <w14:solidFill>
                    <w14:schemeClr w14:val="accent1"/>
                  </w14:solidFill>
                </w14:textFill>
              </w:rPr>
              <w:t>序号</w:t>
            </w:r>
          </w:p>
        </w:tc>
        <w:tc>
          <w:tcPr>
            <w:tcW w:w="712" w:type="dxa"/>
            <w:shd w:val="clear" w:color="auto" w:fill="auto"/>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pacing w:val="15"/>
                <w:kern w:val="0"/>
                <w:sz w:val="21"/>
                <w:szCs w:val="21"/>
                <w:highlight w:val="none"/>
                <w14:textFill>
                  <w14:solidFill>
                    <w14:schemeClr w14:val="accent1"/>
                  </w14:solidFill>
                </w14:textFill>
              </w:rPr>
            </w:pPr>
            <w:r>
              <w:rPr>
                <w:rFonts w:hint="default" w:ascii="Times New Roman" w:hAnsi="Times New Roman" w:eastAsia="宋体" w:cs="Times New Roman"/>
                <w:color w:val="4874CB" w:themeColor="accent1"/>
                <w:spacing w:val="15"/>
                <w:kern w:val="0"/>
                <w:sz w:val="21"/>
                <w:szCs w:val="21"/>
                <w:highlight w:val="none"/>
                <w14:textFill>
                  <w14:solidFill>
                    <w14:schemeClr w14:val="accent1"/>
                  </w14:solidFill>
                </w14:textFill>
              </w:rPr>
              <w:t>项目名称</w:t>
            </w:r>
          </w:p>
        </w:tc>
        <w:tc>
          <w:tcPr>
            <w:tcW w:w="917" w:type="dxa"/>
            <w:shd w:val="clear" w:color="auto" w:fill="auto"/>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pacing w:val="15"/>
                <w:kern w:val="0"/>
                <w:sz w:val="21"/>
                <w:szCs w:val="21"/>
                <w:highlight w:val="none"/>
                <w14:textFill>
                  <w14:solidFill>
                    <w14:schemeClr w14:val="accent1"/>
                  </w14:solidFill>
                </w14:textFill>
              </w:rPr>
            </w:pPr>
            <w:r>
              <w:rPr>
                <w:rFonts w:hint="default" w:ascii="Times New Roman" w:hAnsi="Times New Roman" w:eastAsia="宋体" w:cs="Times New Roman"/>
                <w:color w:val="4874CB" w:themeColor="accent1"/>
                <w:spacing w:val="15"/>
                <w:kern w:val="0"/>
                <w:sz w:val="21"/>
                <w:szCs w:val="21"/>
                <w:highlight w:val="none"/>
                <w14:textFill>
                  <w14:solidFill>
                    <w14:schemeClr w14:val="accent1"/>
                  </w14:solidFill>
                </w14:textFill>
              </w:rPr>
              <w:t>建设地点</w:t>
            </w:r>
          </w:p>
        </w:tc>
        <w:tc>
          <w:tcPr>
            <w:tcW w:w="833" w:type="dxa"/>
            <w:shd w:val="clear" w:color="auto" w:fill="auto"/>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pacing w:val="15"/>
                <w:kern w:val="0"/>
                <w:sz w:val="21"/>
                <w:szCs w:val="21"/>
                <w:highlight w:val="none"/>
                <w14:textFill>
                  <w14:solidFill>
                    <w14:schemeClr w14:val="accent1"/>
                  </w14:solidFill>
                </w14:textFill>
              </w:rPr>
            </w:pPr>
            <w:r>
              <w:rPr>
                <w:rFonts w:hint="default" w:ascii="Times New Roman" w:hAnsi="Times New Roman" w:eastAsia="宋体" w:cs="Times New Roman"/>
                <w:color w:val="4874CB" w:themeColor="accent1"/>
                <w:spacing w:val="15"/>
                <w:kern w:val="0"/>
                <w:sz w:val="21"/>
                <w:szCs w:val="21"/>
                <w:highlight w:val="none"/>
                <w14:textFill>
                  <w14:solidFill>
                    <w14:schemeClr w14:val="accent1"/>
                  </w14:solidFill>
                </w14:textFill>
              </w:rPr>
              <w:t>建设单位</w:t>
            </w:r>
          </w:p>
        </w:tc>
        <w:tc>
          <w:tcPr>
            <w:tcW w:w="813" w:type="dxa"/>
            <w:shd w:val="clear" w:color="auto" w:fill="auto"/>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pacing w:val="15"/>
                <w:kern w:val="0"/>
                <w:sz w:val="21"/>
                <w:szCs w:val="21"/>
                <w:highlight w:val="none"/>
                <w14:textFill>
                  <w14:solidFill>
                    <w14:schemeClr w14:val="accent1"/>
                  </w14:solidFill>
                </w14:textFill>
              </w:rPr>
            </w:pPr>
            <w:r>
              <w:rPr>
                <w:rFonts w:hint="default" w:ascii="Times New Roman" w:hAnsi="Times New Roman" w:eastAsia="宋体" w:cs="Times New Roman"/>
                <w:color w:val="4874CB" w:themeColor="accent1"/>
                <w:spacing w:val="15"/>
                <w:kern w:val="0"/>
                <w:sz w:val="21"/>
                <w:szCs w:val="21"/>
                <w:highlight w:val="none"/>
                <w14:textFill>
                  <w14:solidFill>
                    <w14:schemeClr w14:val="accent1"/>
                  </w14:solidFill>
                </w14:textFill>
              </w:rPr>
              <w:t>环境影响评价机构</w:t>
            </w:r>
          </w:p>
        </w:tc>
        <w:tc>
          <w:tcPr>
            <w:tcW w:w="1804" w:type="dxa"/>
            <w:shd w:val="clear" w:color="auto" w:fill="auto"/>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pacing w:val="15"/>
                <w:kern w:val="0"/>
                <w:sz w:val="21"/>
                <w:szCs w:val="21"/>
                <w:highlight w:val="none"/>
                <w14:textFill>
                  <w14:solidFill>
                    <w14:schemeClr w14:val="accent1"/>
                  </w14:solidFill>
                </w14:textFill>
              </w:rPr>
            </w:pPr>
            <w:r>
              <w:rPr>
                <w:rFonts w:hint="default" w:ascii="Times New Roman" w:hAnsi="Times New Roman" w:eastAsia="宋体" w:cs="Times New Roman"/>
                <w:color w:val="4874CB" w:themeColor="accent1"/>
                <w:spacing w:val="15"/>
                <w:kern w:val="0"/>
                <w:sz w:val="21"/>
                <w:szCs w:val="21"/>
                <w:highlight w:val="none"/>
                <w14:textFill>
                  <w14:solidFill>
                    <w14:schemeClr w14:val="accent1"/>
                  </w14:solidFill>
                </w14:textFill>
              </w:rPr>
              <w:t>建设项目概况</w:t>
            </w:r>
          </w:p>
        </w:tc>
        <w:tc>
          <w:tcPr>
            <w:tcW w:w="7766" w:type="dxa"/>
            <w:shd w:val="clear" w:color="auto" w:fill="auto"/>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pacing w:val="15"/>
                <w:kern w:val="0"/>
                <w:sz w:val="21"/>
                <w:szCs w:val="21"/>
                <w:highlight w:val="none"/>
                <w14:textFill>
                  <w14:solidFill>
                    <w14:schemeClr w14:val="accent1"/>
                  </w14:solidFill>
                </w14:textFill>
              </w:rPr>
            </w:pPr>
            <w:r>
              <w:rPr>
                <w:rFonts w:hint="default" w:ascii="Times New Roman" w:hAnsi="Times New Roman" w:eastAsia="宋体" w:cs="Times New Roman"/>
                <w:color w:val="4874CB" w:themeColor="accent1"/>
                <w:spacing w:val="15"/>
                <w:kern w:val="0"/>
                <w:sz w:val="21"/>
                <w:szCs w:val="21"/>
                <w:highlight w:val="none"/>
                <w14:textFill>
                  <w14:solidFill>
                    <w14:schemeClr w14:val="accent1"/>
                  </w14:solidFill>
                </w14:textFill>
              </w:rPr>
              <w:t>主要环境影响及预防或减轻不良环境影响的对策和措施</w:t>
            </w:r>
          </w:p>
        </w:tc>
        <w:tc>
          <w:tcPr>
            <w:tcW w:w="759" w:type="dxa"/>
            <w:shd w:val="clear" w:color="auto" w:fill="auto"/>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pacing w:val="15"/>
                <w:kern w:val="0"/>
                <w:sz w:val="21"/>
                <w:szCs w:val="21"/>
                <w:highlight w:val="none"/>
                <w14:textFill>
                  <w14:solidFill>
                    <w14:schemeClr w14:val="accent1"/>
                  </w14:solidFill>
                </w14:textFill>
              </w:rPr>
            </w:pPr>
            <w:r>
              <w:rPr>
                <w:rFonts w:hint="default" w:ascii="Times New Roman" w:hAnsi="Times New Roman" w:eastAsia="宋体" w:cs="Times New Roman"/>
                <w:color w:val="4874CB" w:themeColor="accent1"/>
                <w:spacing w:val="15"/>
                <w:kern w:val="0"/>
                <w:sz w:val="21"/>
                <w:szCs w:val="21"/>
                <w:highlight w:val="none"/>
                <w14:textFill>
                  <w14:solidFill>
                    <w14:schemeClr w14:val="accent1"/>
                  </w14:solidFill>
                </w14:textFill>
              </w:rPr>
              <w:t>公众参与情况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197" w:hRule="atLeast"/>
          <w:jc w:val="center"/>
        </w:trPr>
        <w:tc>
          <w:tcPr>
            <w:tcW w:w="486" w:type="dxa"/>
            <w:shd w:val="clear" w:color="auto" w:fill="auto"/>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pacing w:val="15"/>
                <w:kern w:val="0"/>
                <w:sz w:val="21"/>
                <w:szCs w:val="21"/>
                <w:highlight w:val="none"/>
                <w14:textFill>
                  <w14:solidFill>
                    <w14:schemeClr w14:val="accent1"/>
                  </w14:solidFill>
                </w14:textFill>
              </w:rPr>
            </w:pPr>
            <w:r>
              <w:rPr>
                <w:rFonts w:hint="default" w:ascii="Times New Roman" w:hAnsi="Times New Roman" w:eastAsia="宋体" w:cs="Times New Roman"/>
                <w:color w:val="4874CB" w:themeColor="accent1"/>
                <w:spacing w:val="15"/>
                <w:kern w:val="0"/>
                <w:sz w:val="21"/>
                <w:szCs w:val="21"/>
                <w:highlight w:val="none"/>
                <w14:textFill>
                  <w14:solidFill>
                    <w14:schemeClr w14:val="accent1"/>
                  </w14:solidFill>
                </w14:textFill>
              </w:rPr>
              <w:t>1</w:t>
            </w:r>
          </w:p>
        </w:tc>
        <w:tc>
          <w:tcPr>
            <w:tcW w:w="712" w:type="dxa"/>
            <w:shd w:val="clear" w:color="auto" w:fill="auto"/>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pacing w:val="15"/>
                <w:kern w:val="0"/>
                <w:sz w:val="21"/>
                <w:szCs w:val="21"/>
                <w:highlight w:val="none"/>
                <w14:textFill>
                  <w14:solidFill>
                    <w14:schemeClr w14:val="accent1"/>
                  </w14:solidFill>
                </w14:textFill>
              </w:rPr>
            </w:pPr>
            <w:r>
              <w:rPr>
                <w:rFonts w:hint="default" w:ascii="Times New Roman" w:hAnsi="Times New Roman" w:eastAsia="宋体" w:cs="Times New Roman"/>
                <w:color w:val="4874CB" w:themeColor="accent1"/>
                <w:spacing w:val="15"/>
                <w:kern w:val="0"/>
                <w:sz w:val="21"/>
                <w:szCs w:val="21"/>
                <w:highlight w:val="none"/>
                <w14:textFill>
                  <w14:solidFill>
                    <w14:schemeClr w14:val="accent1"/>
                  </w14:solidFill>
                </w14:textFill>
              </w:rPr>
              <w:t>年生产</w:t>
            </w:r>
            <w:r>
              <w:rPr>
                <w:rFonts w:hint="eastAsia" w:ascii="Times New Roman" w:hAnsi="Times New Roman" w:eastAsia="宋体" w:cs="Times New Roman"/>
                <w:color w:val="4874CB" w:themeColor="accent1"/>
                <w:spacing w:val="15"/>
                <w:kern w:val="0"/>
                <w:sz w:val="21"/>
                <w:szCs w:val="21"/>
                <w:highlight w:val="none"/>
                <w:lang w:val="en-US" w:eastAsia="zh-CN"/>
                <w14:textFill>
                  <w14:solidFill>
                    <w14:schemeClr w14:val="accent1"/>
                  </w14:solidFill>
                </w14:textFill>
              </w:rPr>
              <w:t>1.8</w:t>
            </w:r>
            <w:r>
              <w:rPr>
                <w:rFonts w:hint="default" w:ascii="Times New Roman" w:hAnsi="Times New Roman" w:eastAsia="宋体" w:cs="Times New Roman"/>
                <w:color w:val="4874CB" w:themeColor="accent1"/>
                <w:spacing w:val="15"/>
                <w:kern w:val="0"/>
                <w:sz w:val="21"/>
                <w:szCs w:val="21"/>
                <w:highlight w:val="none"/>
                <w14:textFill>
                  <w14:solidFill>
                    <w14:schemeClr w14:val="accent1"/>
                  </w14:solidFill>
                </w14:textFill>
              </w:rPr>
              <w:t>万立方米胶合板建设项目</w:t>
            </w:r>
          </w:p>
        </w:tc>
        <w:tc>
          <w:tcPr>
            <w:tcW w:w="917" w:type="dxa"/>
            <w:shd w:val="clear" w:color="auto" w:fill="auto"/>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pacing w:val="15"/>
                <w:kern w:val="0"/>
                <w:sz w:val="21"/>
                <w:szCs w:val="21"/>
                <w:highlight w:val="none"/>
                <w14:textFill>
                  <w14:solidFill>
                    <w14:schemeClr w14:val="accent1"/>
                  </w14:solidFill>
                </w14:textFill>
              </w:rPr>
            </w:pPr>
            <w:r>
              <w:rPr>
                <w:rFonts w:hint="default" w:ascii="Times New Roman" w:hAnsi="Times New Roman" w:eastAsia="宋体" w:cs="Times New Roman"/>
                <w:snapToGrid w:val="0"/>
                <w:color w:val="4874CB" w:themeColor="accent1"/>
                <w:kern w:val="0"/>
                <w:sz w:val="21"/>
                <w:szCs w:val="21"/>
                <w:highlight w:val="none"/>
                <w:lang w:val="en-US" w:eastAsia="zh-CN"/>
                <w14:textFill>
                  <w14:solidFill>
                    <w14:schemeClr w14:val="accent1"/>
                  </w14:solidFill>
                </w14:textFill>
              </w:rPr>
              <w:t>河南省周口市西华县黄土桥乡干校路西段南侧1号</w:t>
            </w:r>
          </w:p>
        </w:tc>
        <w:tc>
          <w:tcPr>
            <w:tcW w:w="833" w:type="dxa"/>
            <w:shd w:val="clear" w:color="auto" w:fill="auto"/>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pacing w:val="15"/>
                <w:kern w:val="0"/>
                <w:sz w:val="21"/>
                <w:szCs w:val="21"/>
                <w:highlight w:val="none"/>
                <w14:textFill>
                  <w14:solidFill>
                    <w14:schemeClr w14:val="accent1"/>
                  </w14:solidFill>
                </w14:textFill>
              </w:rPr>
            </w:pPr>
            <w:r>
              <w:rPr>
                <w:rFonts w:hint="default" w:ascii="Times New Roman" w:hAnsi="Times New Roman" w:eastAsia="宋体" w:cs="Times New Roman"/>
                <w:color w:val="4874CB" w:themeColor="accent1"/>
                <w:spacing w:val="15"/>
                <w:kern w:val="0"/>
                <w:sz w:val="21"/>
                <w:szCs w:val="21"/>
                <w:highlight w:val="none"/>
                <w:u w:val="none"/>
                <w:lang w:val="en-US" w:eastAsia="zh-CN" w:bidi="ar"/>
                <w14:textFill>
                  <w14:solidFill>
                    <w14:schemeClr w14:val="accent1"/>
                  </w14:solidFill>
                </w14:textFill>
              </w:rPr>
              <w:t>西华县白墨网络技术有限公司</w:t>
            </w:r>
          </w:p>
        </w:tc>
        <w:tc>
          <w:tcPr>
            <w:tcW w:w="813" w:type="dxa"/>
            <w:shd w:val="clear" w:color="auto" w:fill="auto"/>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pacing w:val="15"/>
                <w:kern w:val="0"/>
                <w:sz w:val="21"/>
                <w:szCs w:val="21"/>
                <w:highlight w:val="none"/>
                <w:lang w:val="en-US" w:eastAsia="zh-CN"/>
                <w14:textFill>
                  <w14:solidFill>
                    <w14:schemeClr w14:val="accent1"/>
                  </w14:solidFill>
                </w14:textFill>
              </w:rPr>
            </w:pPr>
            <w:r>
              <w:rPr>
                <w:rFonts w:hint="default" w:ascii="Times New Roman" w:hAnsi="Times New Roman" w:cs="Times New Roman"/>
                <w:color w:val="4874CB" w:themeColor="accent1"/>
                <w:spacing w:val="15"/>
                <w:kern w:val="0"/>
                <w:sz w:val="21"/>
                <w:szCs w:val="21"/>
                <w:highlight w:val="none"/>
                <w:lang w:val="en-US" w:eastAsia="zh-CN"/>
                <w14:textFill>
                  <w14:solidFill>
                    <w14:schemeClr w14:val="accent1"/>
                  </w14:solidFill>
                </w14:textFill>
              </w:rPr>
              <w:t>河南乐骏环保科技有限公司</w:t>
            </w:r>
          </w:p>
        </w:tc>
        <w:tc>
          <w:tcPr>
            <w:tcW w:w="1804" w:type="dxa"/>
            <w:shd w:val="clear" w:color="auto" w:fill="auto"/>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pacing w:val="15"/>
                <w:kern w:val="0"/>
                <w:sz w:val="21"/>
                <w:szCs w:val="21"/>
                <w:highlight w:val="none"/>
                <w:lang w:val="en-US" w:eastAsia="zh-CN"/>
                <w14:textFill>
                  <w14:solidFill>
                    <w14:schemeClr w14:val="accent1"/>
                  </w14:solidFill>
                </w14:textFill>
              </w:rPr>
            </w:pPr>
            <w:r>
              <w:rPr>
                <w:rFonts w:hint="default" w:ascii="Times New Roman" w:hAnsi="Times New Roman" w:eastAsia="宋体" w:cs="Times New Roman"/>
                <w:color w:val="4874CB" w:themeColor="accent1"/>
                <w:sz w:val="21"/>
                <w:szCs w:val="21"/>
                <w:highlight w:val="none"/>
                <w:lang w:val="en-US" w:eastAsia="zh-CN"/>
                <w14:textFill>
                  <w14:solidFill>
                    <w14:schemeClr w14:val="accent1"/>
                  </w14:solidFill>
                </w14:textFill>
              </w:rPr>
              <w:t>本项目为新建，项目地址位于河南省周口市西华县黄土桥乡</w:t>
            </w:r>
            <w:r>
              <w:rPr>
                <w:rFonts w:hint="default" w:ascii="Times New Roman" w:hAnsi="Times New Roman" w:eastAsia="宋体" w:cs="Times New Roman"/>
                <w:snapToGrid w:val="0"/>
                <w:color w:val="4874CB" w:themeColor="accent1"/>
                <w:kern w:val="0"/>
                <w:sz w:val="21"/>
                <w:szCs w:val="21"/>
                <w:highlight w:val="none"/>
                <w:lang w:val="en-US" w:eastAsia="zh-CN"/>
                <w14:textFill>
                  <w14:solidFill>
                    <w14:schemeClr w14:val="accent1"/>
                  </w14:solidFill>
                </w14:textFill>
              </w:rPr>
              <w:t>干校路西段南侧1号</w:t>
            </w:r>
            <w:r>
              <w:rPr>
                <w:rFonts w:hint="default" w:ascii="Times New Roman" w:hAnsi="Times New Roman" w:eastAsia="宋体" w:cs="Times New Roman"/>
                <w:color w:val="4874CB" w:themeColor="accent1"/>
                <w:sz w:val="21"/>
                <w:szCs w:val="21"/>
                <w:highlight w:val="none"/>
                <w:lang w:val="en-US" w:eastAsia="zh-CN"/>
                <w14:textFill>
                  <w14:solidFill>
                    <w14:schemeClr w14:val="accent1"/>
                  </w14:solidFill>
                </w14:textFill>
              </w:rPr>
              <w:t>，</w:t>
            </w:r>
            <w:r>
              <w:rPr>
                <w:rFonts w:hint="eastAsia" w:ascii="Times New Roman" w:hAnsi="Times New Roman" w:eastAsia="宋体" w:cs="Times New Roman"/>
                <w:color w:val="4874CB" w:themeColor="accent1"/>
                <w:sz w:val="21"/>
                <w:szCs w:val="21"/>
                <w:highlight w:val="none"/>
                <w:lang w:val="en-US" w:eastAsia="zh-CN"/>
                <w14:textFill>
                  <w14:solidFill>
                    <w14:schemeClr w14:val="accent1"/>
                  </w14:solidFill>
                </w14:textFill>
              </w:rPr>
              <w:t>占地9000</w:t>
            </w:r>
            <w:r>
              <w:rPr>
                <w:rFonts w:hint="default" w:ascii="Times New Roman" w:hAnsi="Times New Roman" w:eastAsia="宋体" w:cs="Times New Roman"/>
                <w:color w:val="4874CB" w:themeColor="accent1"/>
                <w:sz w:val="21"/>
                <w:szCs w:val="21"/>
                <w:highlight w:val="none"/>
                <w:lang w:val="en-US" w:eastAsia="zh-CN"/>
                <w14:textFill>
                  <w14:solidFill>
                    <w14:schemeClr w14:val="accent1"/>
                  </w14:solidFill>
                </w14:textFill>
              </w:rPr>
              <w:t>m²，总投资</w:t>
            </w:r>
            <w:r>
              <w:rPr>
                <w:rFonts w:hint="eastAsia" w:ascii="Times New Roman" w:hAnsi="Times New Roman" w:eastAsia="宋体" w:cs="Times New Roman"/>
                <w:color w:val="4874CB" w:themeColor="accent1"/>
                <w:sz w:val="21"/>
                <w:szCs w:val="21"/>
                <w:highlight w:val="none"/>
                <w:lang w:val="en-US" w:eastAsia="zh-CN"/>
                <w14:textFill>
                  <w14:solidFill>
                    <w14:schemeClr w14:val="accent1"/>
                  </w14:solidFill>
                </w14:textFill>
              </w:rPr>
              <w:t>80</w:t>
            </w:r>
            <w:r>
              <w:rPr>
                <w:rFonts w:hint="default" w:ascii="Times New Roman" w:hAnsi="Times New Roman" w:eastAsia="宋体" w:cs="Times New Roman"/>
                <w:color w:val="4874CB" w:themeColor="accent1"/>
                <w:sz w:val="21"/>
                <w:szCs w:val="21"/>
                <w:highlight w:val="none"/>
                <w:lang w:val="en-US" w:eastAsia="zh-CN"/>
                <w14:textFill>
                  <w14:solidFill>
                    <w14:schemeClr w14:val="accent1"/>
                  </w14:solidFill>
                </w14:textFill>
              </w:rPr>
              <w:t>0万元，环保投资</w:t>
            </w:r>
            <w:r>
              <w:rPr>
                <w:rFonts w:hint="eastAsia" w:ascii="Times New Roman" w:hAnsi="Times New Roman" w:eastAsia="宋体" w:cs="Times New Roman"/>
                <w:color w:val="4874CB" w:themeColor="accent1"/>
                <w:sz w:val="21"/>
                <w:szCs w:val="21"/>
                <w:highlight w:val="none"/>
                <w:lang w:val="en-US" w:eastAsia="zh-CN"/>
                <w14:textFill>
                  <w14:solidFill>
                    <w14:schemeClr w14:val="accent1"/>
                  </w14:solidFill>
                </w14:textFill>
              </w:rPr>
              <w:t>60</w:t>
            </w:r>
            <w:r>
              <w:rPr>
                <w:rFonts w:hint="default" w:ascii="Times New Roman" w:hAnsi="Times New Roman" w:eastAsia="宋体" w:cs="Times New Roman"/>
                <w:color w:val="4874CB" w:themeColor="accent1"/>
                <w:sz w:val="21"/>
                <w:szCs w:val="21"/>
                <w:highlight w:val="none"/>
                <w:lang w:val="en-US" w:eastAsia="zh-CN"/>
                <w14:textFill>
                  <w14:solidFill>
                    <w14:schemeClr w14:val="accent1"/>
                  </w14:solidFill>
                </w14:textFill>
              </w:rPr>
              <w:t>万元。工艺流程为调胶-涂胶</w:t>
            </w:r>
            <w:r>
              <w:rPr>
                <w:rFonts w:hint="default" w:ascii="Times New Roman" w:hAnsi="Times New Roman" w:eastAsia="宋体" w:cs="Times New Roman"/>
                <w:b w:val="0"/>
                <w:bCs/>
                <w:color w:val="4874CB" w:themeColor="accent1"/>
                <w:sz w:val="21"/>
                <w:szCs w:val="21"/>
                <w:u w:val="none" w:color="auto"/>
                <w:lang w:val="en-US" w:eastAsia="zh-CN"/>
                <w14:textFill>
                  <w14:solidFill>
                    <w14:schemeClr w14:val="accent1"/>
                  </w14:solidFill>
                </w14:textFill>
              </w:rPr>
              <w:t>-组坯-冷压-贴面-热压等，设备主要有拌胶机、涂胶机、组坯机、冷压机、热压机、锯边机等</w:t>
            </w:r>
          </w:p>
        </w:tc>
        <w:tc>
          <w:tcPr>
            <w:tcW w:w="7766" w:type="dxa"/>
            <w:shd w:val="clear" w:color="auto" w:fill="auto"/>
            <w:tcMar>
              <w:top w:w="0" w:type="dxa"/>
              <w:left w:w="108" w:type="dxa"/>
              <w:bottom w:w="0" w:type="dxa"/>
              <w:right w:w="108" w:type="dxa"/>
            </w:tcMar>
            <w:vAlign w:val="center"/>
          </w:tcPr>
          <w:p>
            <w:pPr>
              <w:keepNext w:val="0"/>
              <w:keepLines w:val="0"/>
              <w:pageBreakBefore w:val="0"/>
              <w:widowControl/>
              <w:shd w:val="clear" w:color="auto"/>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z w:val="21"/>
                <w:szCs w:val="21"/>
                <w:highlight w:val="none"/>
                <w:lang w:val="en-US" w:eastAsia="zh-CN"/>
                <w14:textFill>
                  <w14:solidFill>
                    <w14:schemeClr w14:val="accent1"/>
                  </w14:solidFill>
                </w14:textFill>
              </w:rPr>
            </w:pPr>
            <w:r>
              <w:rPr>
                <w:rFonts w:hint="default" w:ascii="Times New Roman" w:hAnsi="Times New Roman" w:eastAsia="宋体" w:cs="Times New Roman"/>
                <w:color w:val="4874CB" w:themeColor="accent1"/>
                <w:sz w:val="21"/>
                <w:szCs w:val="21"/>
                <w:highlight w:val="none"/>
                <w:lang w:val="en-US" w:eastAsia="zh-CN"/>
                <w14:textFill>
                  <w14:solidFill>
                    <w14:schemeClr w14:val="accent1"/>
                  </w14:solidFill>
                </w14:textFill>
              </w:rPr>
              <w:t>1、废气。</w:t>
            </w:r>
          </w:p>
          <w:p>
            <w:pPr>
              <w:pStyle w:val="3"/>
              <w:keepNext w:val="0"/>
              <w:keepLines w:val="0"/>
              <w:pageBreakBefore w:val="0"/>
              <w:widowControl w:val="0"/>
              <w:shd w:val="clear"/>
              <w:kinsoku/>
              <w:wordWrap/>
              <w:overflowPunct/>
              <w:topLinePunct w:val="0"/>
              <w:autoSpaceDE/>
              <w:autoSpaceDN/>
              <w:bidi w:val="0"/>
              <w:adjustRightInd w:val="0"/>
              <w:snapToGrid w:val="0"/>
              <w:spacing w:line="240" w:lineRule="auto"/>
              <w:ind w:firstLine="0" w:firstLineChars="0"/>
              <w:jc w:val="both"/>
              <w:textAlignment w:val="auto"/>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pPr>
            <w:r>
              <w:rPr>
                <w:rFonts w:hint="eastAsia" w:ascii="Times New Roman" w:hAnsi="Times New Roman" w:eastAsia="宋体" w:cs="Times New Roman"/>
                <w:b w:val="0"/>
                <w:bCs w:val="0"/>
                <w:i w:val="0"/>
                <w:color w:val="4874CB" w:themeColor="accent1"/>
                <w:kern w:val="21"/>
                <w:sz w:val="21"/>
                <w:szCs w:val="21"/>
                <w:highlight w:val="none"/>
                <w:u w:val="none"/>
                <w:lang w:val="en-US" w:eastAsia="zh-CN" w:bidi="ar"/>
                <w14:textFill>
                  <w14:solidFill>
                    <w14:schemeClr w14:val="accent1"/>
                  </w14:solidFill>
                </w14:textFill>
              </w:rPr>
              <w:t>锯边</w:t>
            </w:r>
            <w:r>
              <w:rPr>
                <w:rFonts w:hint="default" w:ascii="Times New Roman" w:hAnsi="Times New Roman" w:eastAsia="宋体" w:cs="Times New Roman"/>
                <w:b w:val="0"/>
                <w:bCs w:val="0"/>
                <w:i w:val="0"/>
                <w:color w:val="4874CB" w:themeColor="accent1"/>
                <w:kern w:val="21"/>
                <w:sz w:val="21"/>
                <w:szCs w:val="21"/>
                <w:highlight w:val="none"/>
                <w:u w:val="none"/>
                <w:lang w:val="en-US" w:eastAsia="zh-CN" w:bidi="ar"/>
                <w14:textFill>
                  <w14:solidFill>
                    <w14:schemeClr w14:val="accent1"/>
                  </w14:solidFill>
                </w14:textFill>
              </w:rPr>
              <w:t>粉尘：设置二次封闭间，</w:t>
            </w:r>
            <w:r>
              <w:rPr>
                <w:rStyle w:val="9"/>
                <w:rFonts w:hint="default" w:ascii="Times New Roman" w:hAnsi="Times New Roman" w:eastAsia="宋体" w:cs="Times New Roman"/>
                <w:b w:val="0"/>
                <w:bCs w:val="0"/>
                <w:color w:val="4874CB" w:themeColor="accent1"/>
                <w:sz w:val="21"/>
                <w:szCs w:val="21"/>
                <w:highlight w:val="none"/>
                <w:u w:val="none"/>
                <w:lang w:val="en-US" w:eastAsia="zh-CN" w:bidi="ar"/>
                <w14:textFill>
                  <w14:solidFill>
                    <w14:schemeClr w14:val="accent1"/>
                  </w14:solidFill>
                </w14:textFill>
              </w:rPr>
              <w:t>并在锯边工段均设置吸尘口</w:t>
            </w:r>
            <w:r>
              <w:rPr>
                <w:rFonts w:hint="default" w:ascii="Times New Roman" w:hAnsi="Times New Roman" w:eastAsia="宋体" w:cs="Times New Roman"/>
                <w:b w:val="0"/>
                <w:bCs w:val="0"/>
                <w:i w:val="0"/>
                <w:color w:val="4874CB" w:themeColor="accent1"/>
                <w:kern w:val="21"/>
                <w:sz w:val="21"/>
                <w:szCs w:val="21"/>
                <w:highlight w:val="none"/>
                <w:u w:val="none"/>
                <w:lang w:val="en-US" w:eastAsia="zh-CN" w:bidi="ar"/>
                <w14:textFill>
                  <w14:solidFill>
                    <w14:schemeClr w14:val="accent1"/>
                  </w14:solidFill>
                </w14:textFill>
              </w:rPr>
              <w:t>+高效覆膜脉冲袋式除尘器+1根15m排气筒（DA001）；</w:t>
            </w:r>
            <w:r>
              <w:rPr>
                <w:rFonts w:hint="default" w:ascii="Times New Roman" w:hAnsi="Times New Roman" w:eastAsia="宋体" w:cs="Times New Roman"/>
                <w:b w:val="0"/>
                <w:bCs w:val="0"/>
                <w:color w:val="4874CB" w:themeColor="accent1"/>
                <w:sz w:val="21"/>
                <w:szCs w:val="21"/>
                <w:highlight w:val="none"/>
                <w:lang w:val="en-US" w:eastAsia="zh-CN"/>
                <w14:textFill>
                  <w14:solidFill>
                    <w14:schemeClr w14:val="accent1"/>
                  </w14:solidFill>
                </w14:textFill>
              </w:rPr>
              <w:t>调胶、涂胶、冷压、热压工序</w:t>
            </w:r>
            <w:r>
              <w:rPr>
                <w:rFonts w:hint="default" w:ascii="Times New Roman" w:hAnsi="Times New Roman" w:eastAsia="宋体" w:cs="Times New Roman"/>
                <w:b w:val="0"/>
                <w:bCs w:val="0"/>
                <w:color w:val="4874CB" w:themeColor="accent1"/>
                <w:sz w:val="21"/>
                <w:szCs w:val="21"/>
                <w:highlight w:val="none"/>
                <w:lang w:eastAsia="zh-CN"/>
                <w14:textFill>
                  <w14:solidFill>
                    <w14:schemeClr w14:val="accent1"/>
                  </w14:solidFill>
                </w14:textFill>
              </w:rPr>
              <w:t>：</w:t>
            </w:r>
            <w:r>
              <w:rPr>
                <w:rFonts w:hint="default" w:ascii="Times New Roman" w:hAnsi="Times New Roman" w:eastAsia="宋体" w:cs="Times New Roman"/>
                <w:b w:val="0"/>
                <w:bCs w:val="0"/>
                <w:color w:val="4874CB" w:themeColor="accent1"/>
                <w:sz w:val="21"/>
                <w:szCs w:val="21"/>
                <w:u w:val="none"/>
                <w14:textFill>
                  <w14:solidFill>
                    <w14:schemeClr w14:val="accent1"/>
                  </w14:solidFill>
                </w14:textFill>
              </w:rPr>
              <w:t>设置封闭的调胶间，调胶所用</w:t>
            </w:r>
            <w:r>
              <w:rPr>
                <w:rFonts w:hint="default" w:ascii="Times New Roman" w:hAnsi="Times New Roman" w:eastAsia="宋体" w:cs="Times New Roman"/>
                <w:b w:val="0"/>
                <w:bCs w:val="0"/>
                <w:color w:val="4874CB" w:themeColor="accent1"/>
                <w:sz w:val="21"/>
                <w:szCs w:val="21"/>
                <w:u w:val="none"/>
                <w:lang w:val="en-US" w:eastAsia="zh-CN"/>
                <w14:textFill>
                  <w14:solidFill>
                    <w14:schemeClr w14:val="accent1"/>
                  </w14:solidFill>
                </w14:textFill>
              </w:rPr>
              <w:t>调胶</w:t>
            </w:r>
            <w:r>
              <w:rPr>
                <w:rFonts w:hint="default" w:ascii="Times New Roman" w:hAnsi="Times New Roman" w:eastAsia="宋体" w:cs="Times New Roman"/>
                <w:b w:val="0"/>
                <w:bCs w:val="0"/>
                <w:color w:val="4874CB" w:themeColor="accent1"/>
                <w:sz w:val="21"/>
                <w:szCs w:val="21"/>
                <w:u w:val="none"/>
                <w14:textFill>
                  <w14:solidFill>
                    <w14:schemeClr w14:val="accent1"/>
                  </w14:solidFill>
                </w14:textFill>
              </w:rPr>
              <w:t>机置于封闭的调胶间内</w:t>
            </w:r>
            <w:r>
              <w:rPr>
                <w:rFonts w:hint="default" w:ascii="Times New Roman" w:hAnsi="Times New Roman" w:eastAsia="宋体" w:cs="Times New Roman"/>
                <w:b w:val="0"/>
                <w:bCs w:val="0"/>
                <w:color w:val="4874CB" w:themeColor="accent1"/>
                <w:sz w:val="21"/>
                <w:szCs w:val="21"/>
                <w:u w:val="none"/>
                <w:lang w:eastAsia="zh-CN"/>
                <w14:textFill>
                  <w14:solidFill>
                    <w14:schemeClr w14:val="accent1"/>
                  </w14:solidFill>
                </w14:textFill>
              </w:rPr>
              <w:t>，</w:t>
            </w:r>
            <w:r>
              <w:rPr>
                <w:rFonts w:hint="default" w:ascii="Times New Roman" w:hAnsi="Times New Roman" w:eastAsia="宋体" w:cs="Times New Roman"/>
                <w:b w:val="0"/>
                <w:bCs w:val="0"/>
                <w:color w:val="4874CB" w:themeColor="accent1"/>
                <w:sz w:val="21"/>
                <w:szCs w:val="21"/>
                <w:u w:val="none"/>
                <w:lang w:val="en-US" w:eastAsia="zh-CN"/>
                <w14:textFill>
                  <w14:solidFill>
                    <w14:schemeClr w14:val="accent1"/>
                  </w14:solidFill>
                </w14:textFill>
              </w:rPr>
              <w:t>设置</w:t>
            </w:r>
            <w:r>
              <w:rPr>
                <w:rStyle w:val="9"/>
                <w:rFonts w:hint="default" w:ascii="Times New Roman" w:hAnsi="Times New Roman" w:eastAsia="宋体" w:cs="Times New Roman"/>
                <w:b w:val="0"/>
                <w:bCs w:val="0"/>
                <w:color w:val="4874CB" w:themeColor="accent1"/>
                <w:sz w:val="21"/>
                <w:szCs w:val="21"/>
                <w:u w:val="none"/>
                <w:lang w:val="en-US" w:eastAsia="zh-CN" w:bidi="ar"/>
                <w14:textFill>
                  <w14:solidFill>
                    <w14:schemeClr w14:val="accent1"/>
                  </w14:solidFill>
                </w14:textFill>
              </w:rPr>
              <w:t>1</w:t>
            </w:r>
            <w:r>
              <w:rPr>
                <w:rStyle w:val="11"/>
                <w:rFonts w:hint="default" w:ascii="Times New Roman" w:hAnsi="Times New Roman" w:eastAsia="宋体" w:cs="Times New Roman"/>
                <w:b w:val="0"/>
                <w:bCs w:val="0"/>
                <w:color w:val="4874CB" w:themeColor="accent1"/>
                <w:sz w:val="21"/>
                <w:szCs w:val="21"/>
                <w:u w:val="none"/>
                <w:lang w:val="en-US" w:eastAsia="zh-CN" w:bidi="ar"/>
                <w14:textFill>
                  <w14:solidFill>
                    <w14:schemeClr w14:val="accent1"/>
                  </w14:solidFill>
                </w14:textFill>
              </w:rPr>
              <w:t>套袋式除尘器除尘</w:t>
            </w:r>
            <w:r>
              <w:rPr>
                <w:rFonts w:hint="default" w:ascii="Times New Roman" w:hAnsi="Times New Roman" w:eastAsia="宋体" w:cs="Times New Roman"/>
                <w:b w:val="0"/>
                <w:bCs w:val="0"/>
                <w:color w:val="4874CB" w:themeColor="accent1"/>
                <w:sz w:val="21"/>
                <w:szCs w:val="21"/>
                <w:u w:val="none"/>
                <w:lang w:eastAsia="zh-CN"/>
                <w14:textFill>
                  <w14:solidFill>
                    <w14:schemeClr w14:val="accent1"/>
                  </w14:solidFill>
                </w14:textFill>
              </w:rPr>
              <w:t>；</w:t>
            </w:r>
            <w:r>
              <w:rPr>
                <w:rFonts w:hint="default" w:ascii="Times New Roman" w:hAnsi="Times New Roman" w:eastAsia="宋体" w:cs="Times New Roman"/>
                <w:b w:val="0"/>
                <w:bCs w:val="0"/>
                <w:color w:val="4874CB" w:themeColor="accent1"/>
                <w:sz w:val="21"/>
                <w:szCs w:val="21"/>
                <w:u w:val="none"/>
                <w14:textFill>
                  <w14:solidFill>
                    <w14:schemeClr w14:val="accent1"/>
                  </w14:solidFill>
                </w14:textFill>
              </w:rPr>
              <w:t>并在</w:t>
            </w:r>
            <w:r>
              <w:rPr>
                <w:rFonts w:hint="default" w:ascii="Times New Roman" w:hAnsi="Times New Roman" w:eastAsia="宋体" w:cs="Times New Roman"/>
                <w:b w:val="0"/>
                <w:bCs/>
                <w:color w:val="4874CB" w:themeColor="accent1"/>
                <w:sz w:val="21"/>
                <w:szCs w:val="21"/>
                <w:highlight w:val="none"/>
                <w:u w:val="none"/>
                <w:lang w:val="en-US" w:eastAsia="zh-CN"/>
                <w14:textFill>
                  <w14:solidFill>
                    <w14:schemeClr w14:val="accent1"/>
                  </w14:solidFill>
                </w14:textFill>
              </w:rPr>
              <w:t>调胶、涂胶、冷压</w:t>
            </w:r>
            <w:r>
              <w:rPr>
                <w:rFonts w:hint="default" w:ascii="Times New Roman" w:hAnsi="Times New Roman" w:eastAsia="宋体" w:cs="Times New Roman"/>
                <w:b w:val="0"/>
                <w:bCs w:val="0"/>
                <w:color w:val="4874CB" w:themeColor="accent1"/>
                <w:sz w:val="21"/>
                <w:szCs w:val="21"/>
                <w:u w:val="none"/>
                <w14:textFill>
                  <w14:solidFill>
                    <w14:schemeClr w14:val="accent1"/>
                  </w14:solidFill>
                </w14:textFill>
              </w:rPr>
              <w:t>工序分别设置集气罩</w:t>
            </w:r>
            <w:r>
              <w:rPr>
                <w:rFonts w:hint="default" w:ascii="Times New Roman" w:hAnsi="Times New Roman" w:eastAsia="宋体" w:cs="Times New Roman"/>
                <w:b w:val="0"/>
                <w:bCs w:val="0"/>
                <w:color w:val="4874CB" w:themeColor="accent1"/>
                <w:sz w:val="21"/>
                <w:szCs w:val="21"/>
                <w:u w:val="none"/>
                <w:lang w:eastAsia="zh-CN"/>
                <w14:textFill>
                  <w14:solidFill>
                    <w14:schemeClr w14:val="accent1"/>
                  </w14:solidFill>
                </w14:textFill>
              </w:rPr>
              <w:t>；</w:t>
            </w:r>
            <w:r>
              <w:rPr>
                <w:rFonts w:hint="default" w:ascii="Times New Roman" w:hAnsi="Times New Roman" w:eastAsia="宋体" w:cs="Times New Roman"/>
                <w:b w:val="0"/>
                <w:bCs w:val="0"/>
                <w:color w:val="4874CB" w:themeColor="accent1"/>
                <w:sz w:val="21"/>
                <w:szCs w:val="21"/>
                <w:u w:val="none"/>
                <w:lang w:val="en-US" w:eastAsia="zh-CN"/>
                <w14:textFill>
                  <w14:solidFill>
                    <w14:schemeClr w14:val="accent1"/>
                  </w14:solidFill>
                </w14:textFill>
              </w:rPr>
              <w:t>热压工段进行二次密闭；各工序废气引入一套“</w:t>
            </w:r>
            <w:r>
              <w:rPr>
                <w:rFonts w:hint="default" w:ascii="Times New Roman" w:hAnsi="Times New Roman" w:eastAsia="宋体" w:cs="Times New Roman"/>
                <w:b w:val="0"/>
                <w:bCs w:val="0"/>
                <w:i w:val="0"/>
                <w:color w:val="4874CB" w:themeColor="accent1"/>
                <w:kern w:val="21"/>
                <w:sz w:val="21"/>
                <w:szCs w:val="21"/>
                <w:highlight w:val="none"/>
                <w:u w:val="none"/>
                <w:lang w:val="en-US" w:eastAsia="zh-CN" w:bidi="ar"/>
                <w14:textFill>
                  <w14:solidFill>
                    <w14:schemeClr w14:val="accent1"/>
                  </w14:solidFill>
                </w14:textFill>
              </w:rPr>
              <w:t>吸附浓缩+RCO燃烧装置</w:t>
            </w:r>
            <w:r>
              <w:rPr>
                <w:rFonts w:hint="default" w:ascii="Times New Roman" w:hAnsi="Times New Roman" w:eastAsia="宋体" w:cs="Times New Roman"/>
                <w:b w:val="0"/>
                <w:bCs w:val="0"/>
                <w:color w:val="4874CB" w:themeColor="accent1"/>
                <w:sz w:val="21"/>
                <w:szCs w:val="21"/>
                <w:u w:val="none"/>
                <w:lang w:val="en-US" w:eastAsia="zh-CN"/>
                <w14:textFill>
                  <w14:solidFill>
                    <w14:schemeClr w14:val="accent1"/>
                  </w14:solidFill>
                </w14:textFill>
              </w:rPr>
              <w:t>”</w:t>
            </w:r>
            <w:r>
              <w:rPr>
                <w:rFonts w:hint="default" w:ascii="Times New Roman" w:hAnsi="Times New Roman" w:eastAsia="宋体" w:cs="Times New Roman"/>
                <w:b w:val="0"/>
                <w:bCs w:val="0"/>
                <w:i w:val="0"/>
                <w:color w:val="4874CB" w:themeColor="accent1"/>
                <w:kern w:val="21"/>
                <w:sz w:val="21"/>
                <w:szCs w:val="21"/>
                <w:highlight w:val="none"/>
                <w:u w:val="none"/>
                <w:lang w:val="en-US" w:eastAsia="zh-CN" w:bidi="ar"/>
                <w14:textFill>
                  <w14:solidFill>
                    <w14:schemeClr w14:val="accent1"/>
                  </w14:solidFill>
                </w14:textFill>
              </w:rPr>
              <w:t>+15m排气筒（DA002）。</w:t>
            </w:r>
            <w:r>
              <w:rPr>
                <w:rFonts w:hint="default" w:ascii="Times New Roman" w:hAnsi="Times New Roman" w:cs="Times New Roman" w:eastAsiaTheme="minorEastAsia"/>
                <w:color w:val="4874CB" w:themeColor="accent1"/>
                <w:sz w:val="21"/>
                <w:szCs w:val="21"/>
                <w:highlight w:val="none"/>
                <w:lang w:val="en-US" w:eastAsia="zh-CN"/>
                <w14:textFill>
                  <w14:solidFill>
                    <w14:schemeClr w14:val="accent1"/>
                  </w14:solidFill>
                </w14:textFill>
              </w:rPr>
              <w:t>处理后的废气满足</w:t>
            </w:r>
            <w:r>
              <w:rPr>
                <w:rFonts w:hint="default" w:ascii="Times New Roman" w:hAnsi="Times New Roman" w:eastAsia="宋体" w:cs="Times New Roman"/>
                <w:b w:val="0"/>
                <w:bCs/>
                <w:color w:val="4874CB" w:themeColor="accent1"/>
                <w:sz w:val="21"/>
                <w:szCs w:val="21"/>
                <w14:textFill>
                  <w14:solidFill>
                    <w14:schemeClr w14:val="accent1"/>
                  </w14:solidFill>
                </w14:textFill>
              </w:rPr>
              <w:t>《大气污染物综合排放标准》</w:t>
            </w:r>
            <w:r>
              <w:rPr>
                <w:rFonts w:hint="default" w:ascii="Times New Roman" w:hAnsi="Times New Roman" w:eastAsia="宋体" w:cs="Times New Roman"/>
                <w:b w:val="0"/>
                <w:bCs/>
                <w:color w:val="4874CB" w:themeColor="accent1"/>
                <w:sz w:val="21"/>
                <w:szCs w:val="21"/>
                <w:lang w:eastAsia="zh-CN"/>
                <w14:textFill>
                  <w14:solidFill>
                    <w14:schemeClr w14:val="accent1"/>
                  </w14:solidFill>
                </w14:textFill>
              </w:rPr>
              <w:t>（</w:t>
            </w:r>
            <w:r>
              <w:rPr>
                <w:rFonts w:hint="default" w:ascii="Times New Roman" w:hAnsi="Times New Roman" w:eastAsia="宋体" w:cs="Times New Roman"/>
                <w:b w:val="0"/>
                <w:bCs/>
                <w:color w:val="4874CB" w:themeColor="accent1"/>
                <w:sz w:val="21"/>
                <w:szCs w:val="21"/>
                <w14:textFill>
                  <w14:solidFill>
                    <w14:schemeClr w14:val="accent1"/>
                  </w14:solidFill>
                </w14:textFill>
              </w:rPr>
              <w:t>GB16297-1996</w:t>
            </w:r>
            <w:r>
              <w:rPr>
                <w:rFonts w:hint="default" w:ascii="Times New Roman" w:hAnsi="Times New Roman" w:eastAsia="宋体" w:cs="Times New Roman"/>
                <w:b w:val="0"/>
                <w:bCs/>
                <w:color w:val="4874CB" w:themeColor="accent1"/>
                <w:sz w:val="21"/>
                <w:szCs w:val="21"/>
                <w:lang w:eastAsia="zh-CN"/>
                <w14:textFill>
                  <w14:solidFill>
                    <w14:schemeClr w14:val="accent1"/>
                  </w14:solidFill>
                </w14:textFill>
              </w:rPr>
              <w:t>）</w:t>
            </w:r>
            <w:r>
              <w:rPr>
                <w:rFonts w:hint="default" w:ascii="Times New Roman" w:hAnsi="Times New Roman" w:eastAsia="宋体" w:cs="Times New Roman"/>
                <w:b w:val="0"/>
                <w:bCs/>
                <w:color w:val="4874CB" w:themeColor="accent1"/>
                <w:sz w:val="21"/>
                <w:szCs w:val="21"/>
                <w14:textFill>
                  <w14:solidFill>
                    <w14:schemeClr w14:val="accent1"/>
                  </w14:solidFill>
                </w14:textFill>
              </w:rPr>
              <w:t>中表2二级标准要求</w:t>
            </w:r>
            <w:r>
              <w:rPr>
                <w:rFonts w:hint="default" w:ascii="Times New Roman" w:hAnsi="Times New Roman" w:eastAsia="宋体" w:cs="Times New Roman"/>
                <w:b w:val="0"/>
                <w:bCs/>
                <w:color w:val="4874CB" w:themeColor="accent1"/>
                <w:sz w:val="21"/>
                <w:szCs w:val="21"/>
                <w:lang w:eastAsia="zh-CN"/>
                <w14:textFill>
                  <w14:solidFill>
                    <w14:schemeClr w14:val="accent1"/>
                  </w14:solidFill>
                </w14:textFill>
              </w:rPr>
              <w:t>；《关于全省开展工业企业挥发性有机物专项治理工作中排放建议值的通知》中木材加工业有机废气排放口建议排放浓度的要求</w:t>
            </w:r>
            <w:r>
              <w:rPr>
                <w:rFonts w:hint="default" w:ascii="Times New Roman" w:hAnsi="Times New Roman" w:eastAsia="宋体" w:cs="Times New Roman"/>
                <w:b w:val="0"/>
                <w:bCs w:val="0"/>
                <w:color w:val="4874CB" w:themeColor="accent1"/>
                <w:sz w:val="21"/>
                <w:szCs w:val="21"/>
                <w:lang w:eastAsia="zh-CN"/>
                <w14:textFill>
                  <w14:solidFill>
                    <w14:schemeClr w14:val="accent1"/>
                  </w14:solidFill>
                </w14:textFill>
              </w:rPr>
              <w:t>；</w:t>
            </w:r>
            <w:r>
              <w:rPr>
                <w:rFonts w:hint="default" w:ascii="Times New Roman" w:hAnsi="Times New Roman" w:eastAsia="宋体" w:cs="Times New Roman"/>
                <w:snapToGrid w:val="0"/>
                <w:color w:val="4874CB" w:themeColor="accent1"/>
                <w:sz w:val="21"/>
                <w:szCs w:val="21"/>
                <w14:textFill>
                  <w14:solidFill>
                    <w14:schemeClr w14:val="accent1"/>
                  </w14:solidFill>
                </w14:textFill>
              </w:rPr>
              <w:t>《重污染天气重点行业应急减排措施制定技术指南（2020年修订版</w:t>
            </w:r>
            <w:r>
              <w:rPr>
                <w:rFonts w:hint="default" w:ascii="Times New Roman" w:hAnsi="Times New Roman" w:eastAsia="宋体" w:cs="Times New Roman"/>
                <w:snapToGrid w:val="0"/>
                <w:color w:val="4874CB" w:themeColor="accent1"/>
                <w:sz w:val="21"/>
                <w:szCs w:val="21"/>
                <w:lang w:eastAsia="zh-CN"/>
                <w14:textFill>
                  <w14:solidFill>
                    <w14:schemeClr w14:val="accent1"/>
                  </w14:solidFill>
                </w14:textFill>
              </w:rPr>
              <w:t>）</w:t>
            </w:r>
            <w:r>
              <w:rPr>
                <w:rFonts w:hint="default" w:ascii="Times New Roman" w:hAnsi="Times New Roman" w:eastAsia="宋体" w:cs="Times New Roman"/>
                <w:snapToGrid w:val="0"/>
                <w:color w:val="4874CB" w:themeColor="accent1"/>
                <w:sz w:val="21"/>
                <w:szCs w:val="21"/>
                <w14:textFill>
                  <w14:solidFill>
                    <w14:schemeClr w14:val="accent1"/>
                  </w14:solidFill>
                </w14:textFill>
              </w:rPr>
              <w:t>》（环办大气函【2020】340号</w:t>
            </w:r>
            <w:r>
              <w:rPr>
                <w:rFonts w:hint="default" w:ascii="Times New Roman" w:hAnsi="Times New Roman" w:eastAsia="宋体" w:cs="Times New Roman"/>
                <w:snapToGrid w:val="0"/>
                <w:color w:val="4874CB" w:themeColor="accent1"/>
                <w:sz w:val="21"/>
                <w:szCs w:val="21"/>
                <w:lang w:eastAsia="zh-CN"/>
                <w14:textFill>
                  <w14:solidFill>
                    <w14:schemeClr w14:val="accent1"/>
                  </w14:solidFill>
                </w14:textFill>
              </w:rPr>
              <w:t>）</w:t>
            </w:r>
            <w:r>
              <w:rPr>
                <w:rFonts w:hint="default" w:ascii="Times New Roman" w:hAnsi="Times New Roman" w:eastAsia="宋体" w:cs="Times New Roman"/>
                <w:snapToGrid w:val="0"/>
                <w:color w:val="4874CB" w:themeColor="accent1"/>
                <w:sz w:val="21"/>
                <w:szCs w:val="21"/>
                <w14:textFill>
                  <w14:solidFill>
                    <w14:schemeClr w14:val="accent1"/>
                  </w14:solidFill>
                </w14:textFill>
              </w:rPr>
              <w:t>中</w:t>
            </w:r>
            <w:r>
              <w:rPr>
                <w:rFonts w:hint="default" w:ascii="Times New Roman" w:hAnsi="Times New Roman" w:cs="Times New Roman"/>
                <w:b w:val="0"/>
                <w:bCs w:val="0"/>
                <w:snapToGrid w:val="0"/>
                <w:color w:val="4874CB" w:themeColor="accent1"/>
                <w:kern w:val="0"/>
                <w:sz w:val="21"/>
                <w:szCs w:val="21"/>
                <w:u w:val="none"/>
                <w14:textFill>
                  <w14:solidFill>
                    <w14:schemeClr w14:val="accent1"/>
                  </w14:solidFill>
                </w14:textFill>
              </w:rPr>
              <w:t>《人造板行业绩效分级指标》中</w:t>
            </w:r>
            <w:r>
              <w:rPr>
                <w:rFonts w:hint="default" w:ascii="Times New Roman" w:hAnsi="Times New Roman" w:cs="Times New Roman"/>
                <w:b w:val="0"/>
                <w:bCs w:val="0"/>
                <w:snapToGrid w:val="0"/>
                <w:color w:val="4874CB" w:themeColor="accent1"/>
                <w:kern w:val="0"/>
                <w:sz w:val="21"/>
                <w:szCs w:val="21"/>
                <w:u w:val="none"/>
                <w:lang w:val="en-US" w:eastAsia="zh-CN"/>
                <w14:textFill>
                  <w14:solidFill>
                    <w14:schemeClr w14:val="accent1"/>
                  </w14:solidFill>
                </w14:textFill>
              </w:rPr>
              <w:t>A</w:t>
            </w:r>
            <w:r>
              <w:rPr>
                <w:rFonts w:hint="default" w:ascii="Times New Roman" w:hAnsi="Times New Roman" w:cs="Times New Roman"/>
                <w:b w:val="0"/>
                <w:bCs w:val="0"/>
                <w:snapToGrid w:val="0"/>
                <w:color w:val="4874CB" w:themeColor="accent1"/>
                <w:kern w:val="0"/>
                <w:sz w:val="21"/>
                <w:szCs w:val="21"/>
                <w:u w:val="none"/>
                <w14:textFill>
                  <w14:solidFill>
                    <w14:schemeClr w14:val="accent1"/>
                  </w14:solidFill>
                </w14:textFill>
              </w:rPr>
              <w:t>级</w:t>
            </w:r>
            <w:r>
              <w:rPr>
                <w:rFonts w:hint="default" w:ascii="Times New Roman" w:hAnsi="Times New Roman" w:cs="Times New Roman"/>
                <w:b w:val="0"/>
                <w:bCs w:val="0"/>
                <w:snapToGrid w:val="0"/>
                <w:color w:val="4874CB" w:themeColor="accent1"/>
                <w:kern w:val="0"/>
                <w:sz w:val="21"/>
                <w:szCs w:val="21"/>
                <w:u w:val="none"/>
                <w:lang w:val="en-US" w:eastAsia="zh-CN"/>
                <w14:textFill>
                  <w14:solidFill>
                    <w14:schemeClr w14:val="accent1"/>
                  </w14:solidFill>
                </w14:textFill>
              </w:rPr>
              <w:t>企业</w:t>
            </w:r>
            <w:r>
              <w:rPr>
                <w:rFonts w:hint="default" w:ascii="Times New Roman" w:hAnsi="Times New Roman" w:cs="Times New Roman"/>
                <w:b w:val="0"/>
                <w:bCs w:val="0"/>
                <w:snapToGrid w:val="0"/>
                <w:color w:val="4874CB" w:themeColor="accent1"/>
                <w:kern w:val="0"/>
                <w:sz w:val="21"/>
                <w:szCs w:val="21"/>
                <w:u w:val="none"/>
                <w14:textFill>
                  <w14:solidFill>
                    <w14:schemeClr w14:val="accent1"/>
                  </w14:solidFill>
                </w14:textFill>
              </w:rPr>
              <w:t>要求</w:t>
            </w:r>
            <w:r>
              <w:rPr>
                <w:rFonts w:hint="default" w:ascii="Times New Roman" w:hAnsi="Times New Roman" w:cs="Times New Roman"/>
                <w:b w:val="0"/>
                <w:bCs w:val="0"/>
                <w:color w:val="4874CB" w:themeColor="accent1"/>
                <w:sz w:val="21"/>
                <w:szCs w:val="21"/>
                <w:u w:val="none"/>
                <w14:textFill>
                  <w14:solidFill>
                    <w14:schemeClr w14:val="accent1"/>
                  </w14:solidFill>
                </w14:textFill>
              </w:rPr>
              <w:t>（甲醛排放浓度限值为</w:t>
            </w:r>
            <w:r>
              <w:rPr>
                <w:rFonts w:hint="default" w:ascii="Times New Roman" w:hAnsi="Times New Roman" w:cs="Times New Roman"/>
                <w:b w:val="0"/>
                <w:bCs w:val="0"/>
                <w:color w:val="4874CB" w:themeColor="accent1"/>
                <w:sz w:val="21"/>
                <w:szCs w:val="21"/>
                <w:u w:val="none"/>
                <w:lang w:val="en-US" w:eastAsia="zh-CN"/>
                <w14:textFill>
                  <w14:solidFill>
                    <w14:schemeClr w14:val="accent1"/>
                  </w14:solidFill>
                </w14:textFill>
              </w:rPr>
              <w:t>5</w:t>
            </w:r>
            <w:r>
              <w:rPr>
                <w:rFonts w:hint="default" w:ascii="Times New Roman" w:hAnsi="Times New Roman" w:cs="Times New Roman"/>
                <w:b w:val="0"/>
                <w:bCs w:val="0"/>
                <w:color w:val="4874CB" w:themeColor="accent1"/>
                <w:sz w:val="21"/>
                <w:szCs w:val="21"/>
                <w:u w:val="none"/>
                <w14:textFill>
                  <w14:solidFill>
                    <w14:schemeClr w14:val="accent1"/>
                  </w14:solidFill>
                </w14:textFill>
              </w:rPr>
              <w:t>mg/m</w:t>
            </w:r>
            <w:r>
              <w:rPr>
                <w:rFonts w:hint="default" w:ascii="Times New Roman" w:hAnsi="Times New Roman" w:cs="Times New Roman"/>
                <w:b w:val="0"/>
                <w:bCs w:val="0"/>
                <w:color w:val="4874CB" w:themeColor="accent1"/>
                <w:sz w:val="21"/>
                <w:szCs w:val="21"/>
                <w:u w:val="none"/>
                <w:vertAlign w:val="superscript"/>
                <w14:textFill>
                  <w14:solidFill>
                    <w14:schemeClr w14:val="accent1"/>
                  </w14:solidFill>
                </w14:textFill>
              </w:rPr>
              <w:t>3</w:t>
            </w:r>
            <w:r>
              <w:rPr>
                <w:rFonts w:hint="default" w:ascii="Times New Roman" w:hAnsi="Times New Roman" w:cs="Times New Roman"/>
                <w:b w:val="0"/>
                <w:bCs w:val="0"/>
                <w:color w:val="4874CB" w:themeColor="accent1"/>
                <w:sz w:val="21"/>
                <w:szCs w:val="21"/>
                <w:u w:val="none"/>
                <w14:textFill>
                  <w14:solidFill>
                    <w14:schemeClr w14:val="accent1"/>
                  </w14:solidFill>
                </w14:textFill>
              </w:rPr>
              <w:t>，非甲烷总烃排放浓度限值为</w:t>
            </w:r>
            <w:r>
              <w:rPr>
                <w:rFonts w:hint="default" w:ascii="Times New Roman" w:hAnsi="Times New Roman" w:cs="Times New Roman"/>
                <w:b w:val="0"/>
                <w:bCs w:val="0"/>
                <w:color w:val="4874CB" w:themeColor="accent1"/>
                <w:sz w:val="21"/>
                <w:szCs w:val="21"/>
                <w:u w:val="none"/>
                <w:lang w:val="en-US" w:eastAsia="zh-CN"/>
                <w14:textFill>
                  <w14:solidFill>
                    <w14:schemeClr w14:val="accent1"/>
                  </w14:solidFill>
                </w14:textFill>
              </w:rPr>
              <w:t>50</w:t>
            </w:r>
            <w:r>
              <w:rPr>
                <w:rFonts w:hint="default" w:ascii="Times New Roman" w:hAnsi="Times New Roman" w:cs="Times New Roman"/>
                <w:b w:val="0"/>
                <w:bCs w:val="0"/>
                <w:color w:val="4874CB" w:themeColor="accent1"/>
                <w:sz w:val="21"/>
                <w:szCs w:val="21"/>
                <w:u w:val="none"/>
                <w14:textFill>
                  <w14:solidFill>
                    <w14:schemeClr w14:val="accent1"/>
                  </w14:solidFill>
                </w14:textFill>
              </w:rPr>
              <w:t>mg/m</w:t>
            </w:r>
            <w:r>
              <w:rPr>
                <w:rFonts w:hint="default" w:ascii="Times New Roman" w:hAnsi="Times New Roman" w:cs="Times New Roman"/>
                <w:b w:val="0"/>
                <w:bCs w:val="0"/>
                <w:color w:val="4874CB" w:themeColor="accent1"/>
                <w:sz w:val="21"/>
                <w:szCs w:val="21"/>
                <w:u w:val="none"/>
                <w:vertAlign w:val="superscript"/>
                <w14:textFill>
                  <w14:solidFill>
                    <w14:schemeClr w14:val="accent1"/>
                  </w14:solidFill>
                </w14:textFill>
              </w:rPr>
              <w:t>3</w:t>
            </w:r>
            <w:r>
              <w:rPr>
                <w:rFonts w:hint="default" w:ascii="Times New Roman" w:hAnsi="Times New Roman" w:cs="Times New Roman"/>
                <w:b w:val="0"/>
                <w:bCs w:val="0"/>
                <w:color w:val="4874CB" w:themeColor="accent1"/>
                <w:sz w:val="21"/>
                <w:szCs w:val="21"/>
                <w:u w:val="none"/>
                <w:lang w:eastAsia="zh-CN"/>
                <w14:textFill>
                  <w14:solidFill>
                    <w14:schemeClr w14:val="accent1"/>
                  </w14:solidFill>
                </w14:textFill>
              </w:rPr>
              <w:t>）；《挥发性有机物无组织排放控制标准》（GB37822-2019）表A.1</w:t>
            </w:r>
            <w:r>
              <w:rPr>
                <w:rFonts w:hint="default" w:ascii="Times New Roman" w:hAnsi="Times New Roman" w:cs="Times New Roman"/>
                <w:color w:val="4874CB" w:themeColor="accent1"/>
                <w:sz w:val="21"/>
                <w:szCs w:val="21"/>
                <w14:textFill>
                  <w14:solidFill>
                    <w14:schemeClr w14:val="accent1"/>
                  </w14:solidFill>
                </w14:textFill>
              </w:rPr>
              <w:t>非甲烷总烃</w:t>
            </w:r>
            <w:r>
              <w:rPr>
                <w:rFonts w:hint="default" w:ascii="Times New Roman" w:hAnsi="Times New Roman" w:cs="Times New Roman"/>
                <w:color w:val="4874CB" w:themeColor="accent1"/>
                <w:sz w:val="21"/>
                <w:szCs w:val="21"/>
                <w:lang w:eastAsia="zh-CN"/>
                <w14:textFill>
                  <w14:solidFill>
                    <w14:schemeClr w14:val="accent1"/>
                  </w14:solidFill>
                </w14:textFill>
              </w:rPr>
              <w:t>：</w:t>
            </w:r>
            <w:r>
              <w:rPr>
                <w:rFonts w:hint="default" w:ascii="Times New Roman" w:hAnsi="Times New Roman" w:cs="Times New Roman"/>
                <w:b w:val="0"/>
                <w:bCs w:val="0"/>
                <w:color w:val="4874CB" w:themeColor="accent1"/>
                <w:sz w:val="21"/>
                <w:szCs w:val="21"/>
                <w:u w:val="none"/>
                <w:lang w:eastAsia="zh-CN"/>
                <w14:textFill>
                  <w14:solidFill>
                    <w14:schemeClr w14:val="accent1"/>
                  </w14:solidFill>
                </w14:textFill>
              </w:rPr>
              <w:t>监控点处1h平均浓度值≤6mg/m</w:t>
            </w:r>
            <w:r>
              <w:rPr>
                <w:rFonts w:hint="default" w:ascii="Times New Roman" w:hAnsi="Times New Roman" w:cs="Times New Roman"/>
                <w:b w:val="0"/>
                <w:bCs w:val="0"/>
                <w:color w:val="4874CB" w:themeColor="accent1"/>
                <w:sz w:val="21"/>
                <w:szCs w:val="21"/>
                <w:u w:val="none"/>
                <w:vertAlign w:val="superscript"/>
                <w:lang w:eastAsia="zh-CN"/>
                <w14:textFill>
                  <w14:solidFill>
                    <w14:schemeClr w14:val="accent1"/>
                  </w14:solidFill>
                </w14:textFill>
              </w:rPr>
              <w:t>3</w:t>
            </w:r>
            <w:r>
              <w:rPr>
                <w:rFonts w:hint="default" w:ascii="Times New Roman" w:hAnsi="Times New Roman" w:cs="Times New Roman"/>
                <w:b w:val="0"/>
                <w:bCs w:val="0"/>
                <w:color w:val="4874CB" w:themeColor="accent1"/>
                <w:sz w:val="21"/>
                <w:szCs w:val="21"/>
                <w:u w:val="none"/>
                <w:lang w:eastAsia="zh-CN"/>
                <w14:textFill>
                  <w14:solidFill>
                    <w14:schemeClr w14:val="accent1"/>
                  </w14:solidFill>
                </w14:textFill>
              </w:rPr>
              <w:t>；监控点处任意一次浓度值≤20mg/m</w:t>
            </w:r>
            <w:r>
              <w:rPr>
                <w:rFonts w:hint="default" w:ascii="Times New Roman" w:hAnsi="Times New Roman" w:cs="Times New Roman"/>
                <w:b w:val="0"/>
                <w:bCs w:val="0"/>
                <w:color w:val="4874CB" w:themeColor="accent1"/>
                <w:sz w:val="21"/>
                <w:szCs w:val="21"/>
                <w:u w:val="none"/>
                <w:vertAlign w:val="superscript"/>
                <w:lang w:eastAsia="zh-CN"/>
                <w14:textFill>
                  <w14:solidFill>
                    <w14:schemeClr w14:val="accent1"/>
                  </w14:solidFill>
                </w14:textFill>
              </w:rPr>
              <w:t>3</w:t>
            </w:r>
            <w:r>
              <w:rPr>
                <w:rFonts w:hint="default" w:ascii="Times New Roman" w:hAnsi="Times New Roman" w:cs="Times New Roman"/>
                <w:color w:val="4874CB" w:themeColor="accent1"/>
                <w:sz w:val="21"/>
                <w:szCs w:val="21"/>
                <w:highlight w:val="none"/>
                <w:lang w:val="en-US" w:eastAsia="zh-CN"/>
                <w14:textFill>
                  <w14:solidFill>
                    <w14:schemeClr w14:val="accent1"/>
                  </w14:solidFill>
                </w14:textFill>
              </w:rPr>
              <w:t>；</w:t>
            </w:r>
          </w:p>
          <w:p>
            <w:pPr>
              <w:keepNext w:val="0"/>
              <w:keepLines w:val="0"/>
              <w:pageBreakBefore w:val="0"/>
              <w:widowControl/>
              <w:shd w:val="clear" w:color="auto"/>
              <w:kinsoku/>
              <w:wordWrap/>
              <w:overflowPunct/>
              <w:topLinePunct w:val="0"/>
              <w:autoSpaceDE/>
              <w:autoSpaceDN/>
              <w:bidi w:val="0"/>
              <w:adjustRightInd/>
              <w:snapToGrid/>
              <w:spacing w:line="240" w:lineRule="auto"/>
              <w:textAlignment w:val="auto"/>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pPr>
            <w:r>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t>2、废水。运营期</w:t>
            </w:r>
            <w:r>
              <w:rPr>
                <w:rFonts w:hint="default" w:ascii="Times New Roman" w:hAnsi="Times New Roman" w:cs="Times New Roman" w:eastAsiaTheme="minorEastAsia"/>
                <w:color w:val="4874CB" w:themeColor="accent1"/>
                <w:sz w:val="21"/>
                <w:szCs w:val="21"/>
                <w:highlight w:val="none"/>
                <w:lang w:val="en-US" w:eastAsia="zh-CN"/>
                <w14:textFill>
                  <w14:solidFill>
                    <w14:schemeClr w14:val="accent1"/>
                  </w14:solidFill>
                </w14:textFill>
              </w:rPr>
              <w:t>无生产废水，仅有生活污水，生活污水经市政管网排入</w:t>
            </w:r>
            <w:r>
              <w:rPr>
                <w:rFonts w:hint="default" w:ascii="Times New Roman" w:hAnsi="Times New Roman" w:cs="Times New Roman"/>
                <w:b w:val="0"/>
                <w:bCs/>
                <w:color w:val="4874CB" w:themeColor="accent1"/>
                <w:sz w:val="21"/>
                <w:szCs w:val="21"/>
                <w:u w:val="none" w:color="auto"/>
                <w14:textFill>
                  <w14:solidFill>
                    <w14:schemeClr w14:val="accent1"/>
                  </w14:solidFill>
                </w14:textFill>
              </w:rPr>
              <w:t>西华县第二污水处理厂处理</w:t>
            </w:r>
            <w:r>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t>。</w:t>
            </w:r>
          </w:p>
          <w:p>
            <w:pPr>
              <w:keepNext w:val="0"/>
              <w:keepLines w:val="0"/>
              <w:pageBreakBefore w:val="0"/>
              <w:widowControl/>
              <w:shd w:val="clear" w:color="auto"/>
              <w:kinsoku/>
              <w:wordWrap/>
              <w:overflowPunct/>
              <w:topLinePunct w:val="0"/>
              <w:autoSpaceDE/>
              <w:autoSpaceDN/>
              <w:bidi w:val="0"/>
              <w:adjustRightInd/>
              <w:snapToGrid/>
              <w:spacing w:line="240" w:lineRule="auto"/>
              <w:textAlignment w:val="auto"/>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pPr>
            <w:r>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t>3、噪声。项目营运期生产机械采用合理布置、基础减震、隔音等措施。厂界噪声应满足《工业企业厂界环境噪声排放标准》（GB12348-2008）</w:t>
            </w:r>
            <w:r>
              <w:rPr>
                <w:rFonts w:hint="default" w:ascii="Times New Roman" w:hAnsi="Times New Roman" w:cs="Times New Roman" w:eastAsiaTheme="minorEastAsia"/>
                <w:color w:val="4874CB" w:themeColor="accent1"/>
                <w:sz w:val="21"/>
                <w:szCs w:val="21"/>
                <w:highlight w:val="none"/>
                <w:lang w:val="en-US" w:eastAsia="zh-CN"/>
                <w14:textFill>
                  <w14:solidFill>
                    <w14:schemeClr w14:val="accent1"/>
                  </w14:solidFill>
                </w14:textFill>
              </w:rPr>
              <w:t>3</w:t>
            </w:r>
            <w:r>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t>类标准要求。</w:t>
            </w:r>
          </w:p>
          <w:p>
            <w:pPr>
              <w:keepNext w:val="0"/>
              <w:keepLines w:val="0"/>
              <w:pageBreakBefore w:val="0"/>
              <w:widowControl/>
              <w:shd w:val="clear" w:color="auto"/>
              <w:kinsoku/>
              <w:wordWrap/>
              <w:overflowPunct/>
              <w:topLinePunct w:val="0"/>
              <w:autoSpaceDE/>
              <w:autoSpaceDN/>
              <w:bidi w:val="0"/>
              <w:adjustRightInd/>
              <w:snapToGrid/>
              <w:spacing w:line="240" w:lineRule="auto"/>
              <w:textAlignment w:val="auto"/>
              <w:rPr>
                <w:rFonts w:hint="default" w:ascii="Times New Roman" w:hAnsi="Times New Roman" w:cs="Times New Roman"/>
                <w:color w:val="4874CB" w:themeColor="accent1"/>
                <w:sz w:val="21"/>
                <w:szCs w:val="21"/>
                <w:highlight w:val="none"/>
                <w:lang w:val="en-US" w:eastAsia="zh-CN"/>
                <w14:textFill>
                  <w14:solidFill>
                    <w14:schemeClr w14:val="accent1"/>
                  </w14:solidFill>
                </w14:textFill>
              </w:rPr>
            </w:pPr>
            <w:r>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t>4、固废。</w:t>
            </w:r>
            <w:r>
              <w:rPr>
                <w:rFonts w:hint="default" w:ascii="Times New Roman" w:hAnsi="Times New Roman" w:cs="Times New Roman"/>
                <w:color w:val="4874CB" w:themeColor="accent1"/>
                <w:sz w:val="21"/>
                <w:szCs w:val="21"/>
                <w:highlight w:val="none"/>
                <w:lang w:val="en-US" w:eastAsia="zh-CN"/>
                <w14:textFill>
                  <w14:solidFill>
                    <w14:schemeClr w14:val="accent1"/>
                  </w14:solidFill>
                </w14:textFill>
              </w:rPr>
              <w:t>员工</w:t>
            </w:r>
            <w:r>
              <w:rPr>
                <w:rFonts w:hint="default" w:ascii="Times New Roman" w:hAnsi="Times New Roman" w:cs="Times New Roman"/>
                <w:color w:val="4874CB" w:themeColor="accent1"/>
                <w:sz w:val="21"/>
                <w:szCs w:val="21"/>
                <w:highlight w:val="none"/>
                <w14:textFill>
                  <w14:solidFill>
                    <w14:schemeClr w14:val="accent1"/>
                  </w14:solidFill>
                </w14:textFill>
              </w:rPr>
              <w:t>生活垃圾、</w:t>
            </w:r>
            <w:r>
              <w:rPr>
                <w:rFonts w:hint="default" w:ascii="Times New Roman" w:hAnsi="Times New Roman" w:cs="Times New Roman"/>
                <w:color w:val="4874CB" w:themeColor="accent1"/>
                <w:sz w:val="21"/>
                <w:szCs w:val="21"/>
                <w:highlight w:val="none"/>
                <w:lang w:val="en-US" w:eastAsia="zh-CN"/>
                <w14:textFill>
                  <w14:solidFill>
                    <w14:schemeClr w14:val="accent1"/>
                  </w14:solidFill>
                </w14:textFill>
              </w:rPr>
              <w:t>一般固废和危险固废。</w:t>
            </w:r>
          </w:p>
          <w:p>
            <w:pPr>
              <w:keepNext w:val="0"/>
              <w:keepLines w:val="0"/>
              <w:pageBreakBefore w:val="0"/>
              <w:widowControl/>
              <w:shd w:val="clear" w:color="auto"/>
              <w:kinsoku/>
              <w:wordWrap/>
              <w:overflowPunct/>
              <w:topLinePunct w:val="0"/>
              <w:autoSpaceDE/>
              <w:autoSpaceDN/>
              <w:bidi w:val="0"/>
              <w:adjustRightInd/>
              <w:snapToGrid/>
              <w:spacing w:line="240" w:lineRule="auto"/>
              <w:textAlignment w:val="auto"/>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pPr>
            <w:r>
              <w:rPr>
                <w:rFonts w:hint="default" w:ascii="Times New Roman" w:hAnsi="Times New Roman" w:cs="Times New Roman" w:eastAsiaTheme="minorEastAsia"/>
                <w:color w:val="4874CB" w:themeColor="accent1"/>
                <w:sz w:val="21"/>
                <w:szCs w:val="21"/>
                <w:highlight w:val="none"/>
                <w:lang w:val="en-US" w:eastAsia="zh-CN"/>
                <w14:textFill>
                  <w14:solidFill>
                    <w14:schemeClr w14:val="accent1"/>
                  </w14:solidFill>
                </w14:textFill>
              </w:rPr>
              <w:t>生活垃圾由环卫部门统一处理；废边角料、脉冲袋式除尘器收尘、沉降木屑、废催化剂暂存于</w:t>
            </w:r>
            <w:r>
              <w:rPr>
                <w:rFonts w:hint="default" w:ascii="Times New Roman" w:hAnsi="Times New Roman" w:cs="Times New Roman"/>
                <w:bCs/>
                <w:snapToGrid w:val="0"/>
                <w:color w:val="4874CB" w:themeColor="accent1"/>
                <w:kern w:val="0"/>
                <w:sz w:val="21"/>
                <w:szCs w:val="21"/>
                <w:highlight w:val="none"/>
                <w14:textFill>
                  <w14:solidFill>
                    <w14:schemeClr w14:val="accent1"/>
                  </w14:solidFill>
                </w14:textFill>
              </w:rPr>
              <w:t>一般固暂存间</w:t>
            </w:r>
            <w:r>
              <w:rPr>
                <w:rFonts w:hint="default" w:ascii="Times New Roman" w:hAnsi="Times New Roman" w:cs="Times New Roman"/>
                <w:bCs/>
                <w:snapToGrid w:val="0"/>
                <w:color w:val="4874CB" w:themeColor="accent1"/>
                <w:kern w:val="0"/>
                <w:sz w:val="21"/>
                <w:szCs w:val="21"/>
                <w:highlight w:val="none"/>
                <w:lang w:val="en-US" w:eastAsia="zh-CN"/>
                <w14:textFill>
                  <w14:solidFill>
                    <w14:schemeClr w14:val="accent1"/>
                  </w14:solidFill>
                </w14:textFill>
              </w:rPr>
              <w:t>后，</w:t>
            </w:r>
            <w:r>
              <w:rPr>
                <w:rFonts w:hint="default" w:ascii="Times New Roman" w:hAnsi="Times New Roman" w:cs="Times New Roman"/>
                <w:snapToGrid w:val="0"/>
                <w:color w:val="4874CB" w:themeColor="accent1"/>
                <w:kern w:val="0"/>
                <w:sz w:val="21"/>
                <w:szCs w:val="21"/>
                <w:highlight w:val="none"/>
                <w14:textFill>
                  <w14:solidFill>
                    <w14:schemeClr w14:val="accent1"/>
                  </w14:solidFill>
                </w14:textFill>
              </w:rPr>
              <w:t>外售废品站</w:t>
            </w:r>
            <w:r>
              <w:rPr>
                <w:rFonts w:hint="default" w:ascii="Times New Roman" w:hAnsi="Times New Roman" w:cs="Times New Roman"/>
                <w:snapToGrid w:val="0"/>
                <w:color w:val="4874CB" w:themeColor="accent1"/>
                <w:kern w:val="0"/>
                <w:sz w:val="21"/>
                <w:szCs w:val="21"/>
                <w:highlight w:val="none"/>
                <w:lang w:eastAsia="zh-CN"/>
                <w14:textFill>
                  <w14:solidFill>
                    <w14:schemeClr w14:val="accent1"/>
                  </w14:solidFill>
                </w14:textFill>
              </w:rPr>
              <w:t>；</w:t>
            </w:r>
            <w:r>
              <w:rPr>
                <w:rFonts w:hint="default" w:ascii="Times New Roman" w:hAnsi="Times New Roman" w:cs="Times New Roman" w:eastAsiaTheme="minorEastAsia"/>
                <w:color w:val="4874CB" w:themeColor="accent1"/>
                <w:sz w:val="21"/>
                <w:szCs w:val="21"/>
                <w:highlight w:val="none"/>
                <w:lang w:val="en-US" w:eastAsia="zh-CN"/>
                <w14:textFill>
                  <w14:solidFill>
                    <w14:schemeClr w14:val="accent1"/>
                  </w14:solidFill>
                </w14:textFill>
              </w:rPr>
              <w:t>废活性炭、废胶渣、废机油、废机油桶等暂存于危废</w:t>
            </w:r>
            <w:r>
              <w:rPr>
                <w:rFonts w:hint="default" w:ascii="Times New Roman" w:hAnsi="Times New Roman" w:cs="Times New Roman"/>
                <w:bCs/>
                <w:snapToGrid w:val="0"/>
                <w:color w:val="4874CB" w:themeColor="accent1"/>
                <w:kern w:val="0"/>
                <w:sz w:val="21"/>
                <w:szCs w:val="21"/>
                <w:highlight w:val="none"/>
                <w:lang w:val="en-US" w:eastAsia="zh-CN"/>
                <w14:textFill>
                  <w14:solidFill>
                    <w14:schemeClr w14:val="accent1"/>
                  </w14:solidFill>
                </w14:textFill>
              </w:rPr>
              <w:t>暂存</w:t>
            </w:r>
            <w:r>
              <w:rPr>
                <w:rFonts w:hint="default" w:ascii="Times New Roman" w:hAnsi="Times New Roman" w:cs="Times New Roman"/>
                <w:snapToGrid w:val="0"/>
                <w:color w:val="4874CB" w:themeColor="accent1"/>
                <w:kern w:val="0"/>
                <w:sz w:val="21"/>
                <w:szCs w:val="21"/>
                <w:highlight w:val="none"/>
                <w:lang w:val="en-US" w:eastAsia="zh-CN"/>
                <w14:textFill>
                  <w14:solidFill>
                    <w14:schemeClr w14:val="accent1"/>
                  </w14:solidFill>
                </w14:textFill>
              </w:rPr>
              <w:t>间后交由有资质单位处置，危废间</w:t>
            </w:r>
            <w:r>
              <w:rPr>
                <w:rFonts w:hint="default" w:ascii="Times New Roman" w:hAnsi="Times New Roman" w:cs="Times New Roman" w:eastAsiaTheme="minorEastAsia"/>
                <w:color w:val="4874CB" w:themeColor="accent1"/>
                <w:sz w:val="21"/>
                <w:szCs w:val="21"/>
                <w:highlight w:val="none"/>
                <w:lang w:val="en-US" w:eastAsia="zh-CN"/>
                <w14:textFill>
                  <w14:solidFill>
                    <w14:schemeClr w14:val="accent1"/>
                  </w14:solidFill>
                </w14:textFill>
              </w:rPr>
              <w:t>按照</w:t>
            </w:r>
            <w:r>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t>《危险废物贮存污染控制标准》（GB18597-2023）标准管理和设置。</w:t>
            </w:r>
          </w:p>
        </w:tc>
        <w:tc>
          <w:tcPr>
            <w:tcW w:w="759" w:type="dxa"/>
            <w:shd w:val="clear" w:color="auto" w:fill="auto"/>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4874CB" w:themeColor="accent1"/>
                <w:spacing w:val="15"/>
                <w:kern w:val="0"/>
                <w:sz w:val="21"/>
                <w:szCs w:val="21"/>
                <w:highlight w:val="none"/>
                <w:lang w:eastAsia="zh-CN"/>
                <w14:textFill>
                  <w14:solidFill>
                    <w14:schemeClr w14:val="accent1"/>
                  </w14:solidFill>
                </w14:textFill>
              </w:rPr>
            </w:pPr>
            <w:r>
              <w:rPr>
                <w:rFonts w:hint="default" w:ascii="Times New Roman" w:hAnsi="Times New Roman" w:eastAsia="宋体" w:cs="Times New Roman"/>
                <w:color w:val="4874CB" w:themeColor="accent1"/>
                <w:spacing w:val="15"/>
                <w:kern w:val="0"/>
                <w:sz w:val="21"/>
                <w:szCs w:val="21"/>
                <w:highlight w:val="none"/>
                <w:lang w:val="en-US" w:eastAsia="zh-CN"/>
                <w14:textFill>
                  <w14:solidFill>
                    <w14:schemeClr w14:val="accent1"/>
                  </w14:solidFill>
                </w14:textFill>
              </w:rPr>
              <w:t>无</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108" w:type="dxa"/>
            <w:bottom w:w="0" w:type="dxa"/>
            <w:right w:w="108" w:type="dxa"/>
          </w:tblCellMar>
        </w:tblPrEx>
        <w:trPr>
          <w:trHeight w:val="197" w:hRule="atLeast"/>
          <w:jc w:val="center"/>
        </w:trPr>
        <w:tc>
          <w:tcPr>
            <w:tcW w:w="486"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spacing w:line="240" w:lineRule="auto"/>
              <w:jc w:val="center"/>
              <w:rPr>
                <w:rFonts w:hint="default" w:ascii="Times New Roman" w:hAnsi="Times New Roman" w:eastAsia="宋体" w:cs="Times New Roman"/>
                <w:color w:val="4874CB" w:themeColor="accent1"/>
                <w:spacing w:val="15"/>
                <w:kern w:val="0"/>
                <w:sz w:val="21"/>
                <w:szCs w:val="21"/>
                <w:highlight w:val="none"/>
                <w:u w:val="none"/>
                <w:lang w:val="en-US" w:eastAsia="zh-CN" w:bidi="ar"/>
                <w14:textFill>
                  <w14:solidFill>
                    <w14:schemeClr w14:val="accent1"/>
                  </w14:solidFill>
                </w14:textFill>
              </w:rPr>
            </w:pPr>
            <w:r>
              <w:rPr>
                <w:rFonts w:hint="default" w:ascii="Times New Roman" w:hAnsi="Times New Roman" w:cs="Times New Roman"/>
                <w:color w:val="4874CB" w:themeColor="accent1"/>
                <w:spacing w:val="15"/>
                <w:kern w:val="0"/>
                <w:sz w:val="21"/>
                <w:szCs w:val="21"/>
                <w:highlight w:val="none"/>
                <w:u w:val="none"/>
                <w:lang w:val="en-US" w:eastAsia="zh-CN" w:bidi="ar"/>
                <w14:textFill>
                  <w14:solidFill>
                    <w14:schemeClr w14:val="accent1"/>
                  </w14:solidFill>
                </w14:textFill>
              </w:rPr>
              <w:t>2</w:t>
            </w:r>
          </w:p>
        </w:tc>
        <w:tc>
          <w:tcPr>
            <w:tcW w:w="712" w:type="dxa"/>
            <w:tcBorders>
              <w:top w:val="single" w:color="auto" w:sz="4" w:space="0"/>
              <w:left w:val="nil"/>
              <w:bottom w:val="single" w:color="auto" w:sz="4" w:space="0"/>
              <w:right w:val="single" w:color="auto" w:sz="4" w:space="0"/>
            </w:tcBorders>
            <w:shd w:val="clear" w:color="auto" w:fill="auto"/>
            <w:noWrap w:val="0"/>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pacing w:val="15"/>
                <w:kern w:val="0"/>
                <w:sz w:val="21"/>
                <w:szCs w:val="21"/>
                <w:highlight w:val="none"/>
                <w:u w:val="none"/>
                <w:lang w:val="en-US" w:eastAsia="zh-CN" w:bidi="ar"/>
                <w14:textFill>
                  <w14:solidFill>
                    <w14:schemeClr w14:val="accent1"/>
                  </w14:solidFill>
                </w14:textFill>
              </w:rPr>
            </w:pPr>
            <w:r>
              <w:rPr>
                <w:rFonts w:hint="default" w:ascii="Times New Roman" w:hAnsi="Times New Roman" w:eastAsia="宋体" w:cs="Times New Roman"/>
                <w:color w:val="4874CB" w:themeColor="accent1"/>
                <w:spacing w:val="15"/>
                <w:kern w:val="0"/>
                <w:sz w:val="21"/>
                <w:szCs w:val="21"/>
                <w:highlight w:val="none"/>
                <w14:textFill>
                  <w14:solidFill>
                    <w14:schemeClr w14:val="accent1"/>
                  </w14:solidFill>
                </w14:textFill>
              </w:rPr>
              <w:t>年生产2.2万立方米胶合板建设项目</w:t>
            </w:r>
          </w:p>
        </w:tc>
        <w:tc>
          <w:tcPr>
            <w:tcW w:w="917" w:type="dxa"/>
            <w:tcBorders>
              <w:top w:val="single" w:color="auto" w:sz="4" w:space="0"/>
              <w:left w:val="nil"/>
              <w:bottom w:val="single" w:color="auto" w:sz="4" w:space="0"/>
              <w:right w:val="single" w:color="auto" w:sz="4" w:space="0"/>
            </w:tcBorders>
            <w:shd w:val="clear" w:color="auto" w:fill="auto"/>
            <w:noWrap w:val="0"/>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pacing w:val="15"/>
                <w:kern w:val="0"/>
                <w:sz w:val="21"/>
                <w:szCs w:val="21"/>
                <w:highlight w:val="none"/>
                <w:u w:val="none"/>
                <w:lang w:val="en-US" w:eastAsia="zh-CN" w:bidi="ar"/>
                <w14:textFill>
                  <w14:solidFill>
                    <w14:schemeClr w14:val="accent1"/>
                  </w14:solidFill>
                </w14:textFill>
              </w:rPr>
            </w:pPr>
            <w:r>
              <w:rPr>
                <w:rFonts w:hint="default" w:ascii="Times New Roman" w:hAnsi="Times New Roman" w:eastAsia="宋体" w:cs="Times New Roman"/>
                <w:color w:val="4874CB" w:themeColor="accent1"/>
                <w:spacing w:val="15"/>
                <w:kern w:val="0"/>
                <w:sz w:val="21"/>
                <w:szCs w:val="21"/>
                <w:highlight w:val="none"/>
                <w:u w:val="none"/>
                <w:lang w:val="en-US" w:eastAsia="zh-CN" w:bidi="ar"/>
                <w14:textFill>
                  <w14:solidFill>
                    <w14:schemeClr w14:val="accent1"/>
                  </w14:solidFill>
                </w14:textFill>
              </w:rPr>
              <w:t>河南省周口市西华县黄土桥乡干校路西段路南芙木佳院内</w:t>
            </w:r>
          </w:p>
        </w:tc>
        <w:tc>
          <w:tcPr>
            <w:tcW w:w="833" w:type="dxa"/>
            <w:tcBorders>
              <w:top w:val="single" w:color="auto" w:sz="4" w:space="0"/>
              <w:left w:val="nil"/>
              <w:bottom w:val="single" w:color="auto" w:sz="4" w:space="0"/>
              <w:right w:val="single" w:color="auto" w:sz="4" w:space="0"/>
            </w:tcBorders>
            <w:shd w:val="clear" w:color="auto" w:fill="auto"/>
            <w:noWrap w:val="0"/>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pacing w:val="15"/>
                <w:kern w:val="0"/>
                <w:sz w:val="21"/>
                <w:szCs w:val="21"/>
                <w:highlight w:val="none"/>
                <w:u w:val="none"/>
                <w:lang w:val="en-US" w:eastAsia="zh-CN" w:bidi="ar"/>
                <w14:textFill>
                  <w14:solidFill>
                    <w14:schemeClr w14:val="accent1"/>
                  </w14:solidFill>
                </w14:textFill>
              </w:rPr>
            </w:pPr>
            <w:r>
              <w:rPr>
                <w:rFonts w:hint="default" w:ascii="Times New Roman" w:hAnsi="Times New Roman" w:eastAsia="宋体" w:cs="Times New Roman"/>
                <w:color w:val="4874CB" w:themeColor="accent1"/>
                <w:spacing w:val="15"/>
                <w:kern w:val="0"/>
                <w:sz w:val="21"/>
                <w:szCs w:val="21"/>
                <w:highlight w:val="none"/>
                <w14:textFill>
                  <w14:solidFill>
                    <w14:schemeClr w14:val="accent1"/>
                  </w14:solidFill>
                </w14:textFill>
              </w:rPr>
              <w:t>西华县润森木业有限公司</w:t>
            </w:r>
          </w:p>
        </w:tc>
        <w:tc>
          <w:tcPr>
            <w:tcW w:w="813" w:type="dxa"/>
            <w:tcBorders>
              <w:top w:val="single" w:color="auto" w:sz="4" w:space="0"/>
              <w:left w:val="nil"/>
              <w:bottom w:val="single" w:color="auto" w:sz="4" w:space="0"/>
              <w:right w:val="single" w:color="auto" w:sz="4" w:space="0"/>
            </w:tcBorders>
            <w:shd w:val="clear" w:color="auto" w:fill="auto"/>
            <w:noWrap w:val="0"/>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pacing w:val="15"/>
                <w:kern w:val="0"/>
                <w:sz w:val="21"/>
                <w:szCs w:val="21"/>
                <w:highlight w:val="none"/>
                <w:u w:val="none"/>
                <w:lang w:val="en-US" w:eastAsia="zh-CN" w:bidi="ar"/>
                <w14:textFill>
                  <w14:solidFill>
                    <w14:schemeClr w14:val="accent1"/>
                  </w14:solidFill>
                </w14:textFill>
              </w:rPr>
            </w:pPr>
            <w:r>
              <w:rPr>
                <w:rFonts w:hint="default" w:ascii="Times New Roman" w:hAnsi="Times New Roman" w:cs="Times New Roman"/>
                <w:color w:val="4874CB" w:themeColor="accent1"/>
                <w:spacing w:val="15"/>
                <w:kern w:val="0"/>
                <w:sz w:val="21"/>
                <w:szCs w:val="21"/>
                <w:highlight w:val="none"/>
                <w:lang w:val="en-US" w:eastAsia="zh-CN"/>
                <w14:textFill>
                  <w14:solidFill>
                    <w14:schemeClr w14:val="accent1"/>
                  </w14:solidFill>
                </w14:textFill>
              </w:rPr>
              <w:t>河南乐骏环保科技有限公司</w:t>
            </w:r>
          </w:p>
        </w:tc>
        <w:tc>
          <w:tcPr>
            <w:tcW w:w="1804" w:type="dxa"/>
            <w:tcBorders>
              <w:top w:val="single" w:color="auto" w:sz="4" w:space="0"/>
              <w:left w:val="nil"/>
              <w:bottom w:val="single" w:color="auto" w:sz="4" w:space="0"/>
              <w:right w:val="single" w:color="auto" w:sz="4" w:space="0"/>
            </w:tcBorders>
            <w:shd w:val="clear" w:color="auto" w:fill="auto"/>
            <w:noWrap w:val="0"/>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pacing w:val="15"/>
                <w:kern w:val="0"/>
                <w:sz w:val="21"/>
                <w:szCs w:val="21"/>
                <w:highlight w:val="none"/>
                <w:u w:val="none"/>
                <w:lang w:val="en-US" w:eastAsia="zh-CN" w:bidi="ar"/>
                <w14:textFill>
                  <w14:solidFill>
                    <w14:schemeClr w14:val="accent1"/>
                  </w14:solidFill>
                </w14:textFill>
              </w:rPr>
            </w:pPr>
            <w:r>
              <w:rPr>
                <w:rFonts w:hint="default" w:ascii="Times New Roman" w:hAnsi="Times New Roman" w:eastAsia="宋体" w:cs="Times New Roman"/>
                <w:color w:val="4874CB" w:themeColor="accent1"/>
                <w:sz w:val="21"/>
                <w:szCs w:val="21"/>
                <w:highlight w:val="none"/>
                <w:lang w:val="en-US" w:eastAsia="zh-CN"/>
                <w14:textFill>
                  <w14:solidFill>
                    <w14:schemeClr w14:val="accent1"/>
                  </w14:solidFill>
                </w14:textFill>
              </w:rPr>
              <w:t>本项目为新建，项目地址位于河南省周口市西华县黄土桥乡干校路西段路南芙木佳院内，租赁厂区</w:t>
            </w:r>
            <w:r>
              <w:rPr>
                <w:rFonts w:hint="eastAsia" w:ascii="Times New Roman" w:hAnsi="Times New Roman" w:eastAsia="宋体" w:cs="Times New Roman"/>
                <w:color w:val="4874CB" w:themeColor="accent1"/>
                <w:sz w:val="21"/>
                <w:szCs w:val="21"/>
                <w:highlight w:val="none"/>
                <w:lang w:val="en-US" w:eastAsia="zh-CN"/>
                <w14:textFill>
                  <w14:solidFill>
                    <w14:schemeClr w14:val="accent1"/>
                  </w14:solidFill>
                </w14:textFill>
              </w:rPr>
              <w:t>4110</w:t>
            </w:r>
            <w:r>
              <w:rPr>
                <w:rFonts w:hint="default" w:ascii="Times New Roman" w:hAnsi="Times New Roman" w:eastAsia="宋体" w:cs="Times New Roman"/>
                <w:color w:val="4874CB" w:themeColor="accent1"/>
                <w:sz w:val="21"/>
                <w:szCs w:val="21"/>
                <w:highlight w:val="none"/>
                <w:lang w:val="en-US" w:eastAsia="zh-CN"/>
                <w14:textFill>
                  <w14:solidFill>
                    <w14:schemeClr w14:val="accent1"/>
                  </w14:solidFill>
                </w14:textFill>
              </w:rPr>
              <w:t>m²，总投资</w:t>
            </w:r>
            <w:r>
              <w:rPr>
                <w:rFonts w:hint="eastAsia" w:ascii="Times New Roman" w:hAnsi="Times New Roman" w:eastAsia="宋体" w:cs="Times New Roman"/>
                <w:color w:val="4874CB" w:themeColor="accent1"/>
                <w:sz w:val="21"/>
                <w:szCs w:val="21"/>
                <w:highlight w:val="none"/>
                <w:lang w:val="en-US" w:eastAsia="zh-CN"/>
                <w14:textFill>
                  <w14:solidFill>
                    <w14:schemeClr w14:val="accent1"/>
                  </w14:solidFill>
                </w14:textFill>
              </w:rPr>
              <w:t>70</w:t>
            </w:r>
            <w:r>
              <w:rPr>
                <w:rFonts w:hint="default" w:ascii="Times New Roman" w:hAnsi="Times New Roman" w:eastAsia="宋体" w:cs="Times New Roman"/>
                <w:color w:val="4874CB" w:themeColor="accent1"/>
                <w:sz w:val="21"/>
                <w:szCs w:val="21"/>
                <w:highlight w:val="none"/>
                <w:lang w:val="en-US" w:eastAsia="zh-CN"/>
                <w14:textFill>
                  <w14:solidFill>
                    <w14:schemeClr w14:val="accent1"/>
                  </w14:solidFill>
                </w14:textFill>
              </w:rPr>
              <w:t>0万元，环保投资</w:t>
            </w:r>
            <w:r>
              <w:rPr>
                <w:rFonts w:hint="eastAsia" w:ascii="Times New Roman" w:hAnsi="Times New Roman" w:eastAsia="宋体" w:cs="Times New Roman"/>
                <w:color w:val="4874CB" w:themeColor="accent1"/>
                <w:sz w:val="21"/>
                <w:szCs w:val="21"/>
                <w:highlight w:val="none"/>
                <w:lang w:val="en-US" w:eastAsia="zh-CN"/>
                <w14:textFill>
                  <w14:solidFill>
                    <w14:schemeClr w14:val="accent1"/>
                  </w14:solidFill>
                </w14:textFill>
              </w:rPr>
              <w:t>42</w:t>
            </w:r>
            <w:r>
              <w:rPr>
                <w:rFonts w:hint="default" w:ascii="Times New Roman" w:hAnsi="Times New Roman" w:eastAsia="宋体" w:cs="Times New Roman"/>
                <w:color w:val="4874CB" w:themeColor="accent1"/>
                <w:sz w:val="21"/>
                <w:szCs w:val="21"/>
                <w:highlight w:val="none"/>
                <w:lang w:val="en-US" w:eastAsia="zh-CN"/>
                <w14:textFill>
                  <w14:solidFill>
                    <w14:schemeClr w14:val="accent1"/>
                  </w14:solidFill>
                </w14:textFill>
              </w:rPr>
              <w:t>万元。工艺流程为调胶-涂胶</w:t>
            </w:r>
            <w:r>
              <w:rPr>
                <w:rFonts w:hint="default" w:ascii="Times New Roman" w:hAnsi="Times New Roman" w:eastAsia="宋体" w:cs="Times New Roman"/>
                <w:b w:val="0"/>
                <w:bCs/>
                <w:color w:val="4874CB" w:themeColor="accent1"/>
                <w:sz w:val="21"/>
                <w:szCs w:val="21"/>
                <w:u w:val="none" w:color="auto"/>
                <w:lang w:val="en-US" w:eastAsia="zh-CN"/>
                <w14:textFill>
                  <w14:solidFill>
                    <w14:schemeClr w14:val="accent1"/>
                  </w14:solidFill>
                </w14:textFill>
              </w:rPr>
              <w:t>-组坯-冷压-贴面-热压等，设备主要有拌胶机、涂胶机、组坯机、冷压机、热压机、锯边机等</w:t>
            </w:r>
          </w:p>
        </w:tc>
        <w:tc>
          <w:tcPr>
            <w:tcW w:w="7766" w:type="dxa"/>
            <w:tcBorders>
              <w:top w:val="single" w:color="auto" w:sz="4" w:space="0"/>
              <w:left w:val="nil"/>
              <w:bottom w:val="single" w:color="auto" w:sz="4" w:space="0"/>
              <w:right w:val="single" w:color="auto" w:sz="4" w:space="0"/>
            </w:tcBorders>
            <w:shd w:val="clear" w:color="auto" w:fill="auto"/>
            <w:noWrap w:val="0"/>
            <w:vAlign w:val="center"/>
          </w:tcPr>
          <w:p>
            <w:pPr>
              <w:keepNext w:val="0"/>
              <w:keepLines w:val="0"/>
              <w:pageBreakBefore w:val="0"/>
              <w:widowControl/>
              <w:shd w:val="clear" w:color="auto"/>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z w:val="21"/>
                <w:szCs w:val="21"/>
                <w:highlight w:val="none"/>
                <w:lang w:val="en-US" w:eastAsia="zh-CN"/>
                <w14:textFill>
                  <w14:solidFill>
                    <w14:schemeClr w14:val="accent1"/>
                  </w14:solidFill>
                </w14:textFill>
              </w:rPr>
            </w:pPr>
            <w:r>
              <w:rPr>
                <w:rFonts w:hint="default" w:ascii="Times New Roman" w:hAnsi="Times New Roman" w:eastAsia="宋体" w:cs="Times New Roman"/>
                <w:color w:val="4874CB" w:themeColor="accent1"/>
                <w:sz w:val="21"/>
                <w:szCs w:val="21"/>
                <w:highlight w:val="none"/>
                <w:lang w:val="en-US" w:eastAsia="zh-CN"/>
                <w14:textFill>
                  <w14:solidFill>
                    <w14:schemeClr w14:val="accent1"/>
                  </w14:solidFill>
                </w14:textFill>
              </w:rPr>
              <w:t>1、废气。</w:t>
            </w:r>
          </w:p>
          <w:p>
            <w:pPr>
              <w:pStyle w:val="3"/>
              <w:keepNext w:val="0"/>
              <w:keepLines w:val="0"/>
              <w:pageBreakBefore w:val="0"/>
              <w:widowControl w:val="0"/>
              <w:shd w:val="clear"/>
              <w:kinsoku/>
              <w:wordWrap/>
              <w:overflowPunct/>
              <w:topLinePunct w:val="0"/>
              <w:autoSpaceDE/>
              <w:autoSpaceDN/>
              <w:bidi w:val="0"/>
              <w:adjustRightInd w:val="0"/>
              <w:snapToGrid w:val="0"/>
              <w:spacing w:line="240" w:lineRule="auto"/>
              <w:ind w:firstLine="0" w:firstLineChars="0"/>
              <w:jc w:val="both"/>
              <w:textAlignment w:val="auto"/>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pPr>
            <w:r>
              <w:rPr>
                <w:rFonts w:hint="eastAsia" w:ascii="Times New Roman" w:hAnsi="Times New Roman" w:eastAsia="宋体" w:cs="Times New Roman"/>
                <w:b w:val="0"/>
                <w:bCs w:val="0"/>
                <w:i w:val="0"/>
                <w:color w:val="4874CB" w:themeColor="accent1"/>
                <w:kern w:val="21"/>
                <w:sz w:val="21"/>
                <w:szCs w:val="21"/>
                <w:highlight w:val="none"/>
                <w:u w:val="none"/>
                <w:lang w:val="en-US" w:eastAsia="zh-CN" w:bidi="ar"/>
                <w14:textFill>
                  <w14:solidFill>
                    <w14:schemeClr w14:val="accent1"/>
                  </w14:solidFill>
                </w14:textFill>
              </w:rPr>
              <w:t>锯边</w:t>
            </w:r>
            <w:r>
              <w:rPr>
                <w:rFonts w:hint="default" w:ascii="Times New Roman" w:hAnsi="Times New Roman" w:eastAsia="宋体" w:cs="Times New Roman"/>
                <w:b w:val="0"/>
                <w:bCs w:val="0"/>
                <w:i w:val="0"/>
                <w:color w:val="4874CB" w:themeColor="accent1"/>
                <w:kern w:val="21"/>
                <w:sz w:val="21"/>
                <w:szCs w:val="21"/>
                <w:highlight w:val="none"/>
                <w:u w:val="none"/>
                <w:lang w:val="en-US" w:eastAsia="zh-CN" w:bidi="ar"/>
                <w14:textFill>
                  <w14:solidFill>
                    <w14:schemeClr w14:val="accent1"/>
                  </w14:solidFill>
                </w14:textFill>
              </w:rPr>
              <w:t>粉尘：设置二次封闭间，</w:t>
            </w:r>
            <w:r>
              <w:rPr>
                <w:rStyle w:val="9"/>
                <w:rFonts w:hint="default" w:ascii="Times New Roman" w:hAnsi="Times New Roman" w:eastAsia="宋体" w:cs="Times New Roman"/>
                <w:b w:val="0"/>
                <w:bCs w:val="0"/>
                <w:color w:val="4874CB" w:themeColor="accent1"/>
                <w:sz w:val="21"/>
                <w:szCs w:val="21"/>
                <w:highlight w:val="none"/>
                <w:u w:val="none"/>
                <w:lang w:val="en-US" w:eastAsia="zh-CN" w:bidi="ar"/>
                <w14:textFill>
                  <w14:solidFill>
                    <w14:schemeClr w14:val="accent1"/>
                  </w14:solidFill>
                </w14:textFill>
              </w:rPr>
              <w:t>并在锯边工段均设置吸尘口</w:t>
            </w:r>
            <w:r>
              <w:rPr>
                <w:rFonts w:hint="default" w:ascii="Times New Roman" w:hAnsi="Times New Roman" w:eastAsia="宋体" w:cs="Times New Roman"/>
                <w:b w:val="0"/>
                <w:bCs w:val="0"/>
                <w:i w:val="0"/>
                <w:color w:val="4874CB" w:themeColor="accent1"/>
                <w:kern w:val="21"/>
                <w:sz w:val="21"/>
                <w:szCs w:val="21"/>
                <w:highlight w:val="none"/>
                <w:u w:val="none"/>
                <w:lang w:val="en-US" w:eastAsia="zh-CN" w:bidi="ar"/>
                <w14:textFill>
                  <w14:solidFill>
                    <w14:schemeClr w14:val="accent1"/>
                  </w14:solidFill>
                </w14:textFill>
              </w:rPr>
              <w:t>+高效覆膜脉冲袋式除尘器+1根15m排气筒（DA001）；</w:t>
            </w:r>
            <w:r>
              <w:rPr>
                <w:rFonts w:hint="default" w:ascii="Times New Roman" w:hAnsi="Times New Roman" w:eastAsia="宋体" w:cs="Times New Roman"/>
                <w:b w:val="0"/>
                <w:bCs w:val="0"/>
                <w:color w:val="4874CB" w:themeColor="accent1"/>
                <w:sz w:val="21"/>
                <w:szCs w:val="21"/>
                <w:highlight w:val="none"/>
                <w:lang w:val="en-US" w:eastAsia="zh-CN"/>
                <w14:textFill>
                  <w14:solidFill>
                    <w14:schemeClr w14:val="accent1"/>
                  </w14:solidFill>
                </w14:textFill>
              </w:rPr>
              <w:t>调胶、涂胶、冷压、热压工序</w:t>
            </w:r>
            <w:r>
              <w:rPr>
                <w:rFonts w:hint="default" w:ascii="Times New Roman" w:hAnsi="Times New Roman" w:eastAsia="宋体" w:cs="Times New Roman"/>
                <w:b w:val="0"/>
                <w:bCs w:val="0"/>
                <w:color w:val="4874CB" w:themeColor="accent1"/>
                <w:sz w:val="21"/>
                <w:szCs w:val="21"/>
                <w:highlight w:val="none"/>
                <w:lang w:eastAsia="zh-CN"/>
                <w14:textFill>
                  <w14:solidFill>
                    <w14:schemeClr w14:val="accent1"/>
                  </w14:solidFill>
                </w14:textFill>
              </w:rPr>
              <w:t>：</w:t>
            </w:r>
            <w:r>
              <w:rPr>
                <w:rFonts w:hint="default" w:ascii="Times New Roman" w:hAnsi="Times New Roman" w:eastAsia="宋体" w:cs="Times New Roman"/>
                <w:b w:val="0"/>
                <w:bCs w:val="0"/>
                <w:color w:val="4874CB" w:themeColor="accent1"/>
                <w:sz w:val="21"/>
                <w:szCs w:val="21"/>
                <w:u w:val="none"/>
                <w14:textFill>
                  <w14:solidFill>
                    <w14:schemeClr w14:val="accent1"/>
                  </w14:solidFill>
                </w14:textFill>
              </w:rPr>
              <w:t>设置封闭的调胶间，调胶所用</w:t>
            </w:r>
            <w:r>
              <w:rPr>
                <w:rFonts w:hint="default" w:ascii="Times New Roman" w:hAnsi="Times New Roman" w:eastAsia="宋体" w:cs="Times New Roman"/>
                <w:b w:val="0"/>
                <w:bCs w:val="0"/>
                <w:color w:val="4874CB" w:themeColor="accent1"/>
                <w:sz w:val="21"/>
                <w:szCs w:val="21"/>
                <w:u w:val="none"/>
                <w:lang w:val="en-US" w:eastAsia="zh-CN"/>
                <w14:textFill>
                  <w14:solidFill>
                    <w14:schemeClr w14:val="accent1"/>
                  </w14:solidFill>
                </w14:textFill>
              </w:rPr>
              <w:t>调胶</w:t>
            </w:r>
            <w:r>
              <w:rPr>
                <w:rFonts w:hint="default" w:ascii="Times New Roman" w:hAnsi="Times New Roman" w:eastAsia="宋体" w:cs="Times New Roman"/>
                <w:b w:val="0"/>
                <w:bCs w:val="0"/>
                <w:color w:val="4874CB" w:themeColor="accent1"/>
                <w:sz w:val="21"/>
                <w:szCs w:val="21"/>
                <w:u w:val="none"/>
                <w14:textFill>
                  <w14:solidFill>
                    <w14:schemeClr w14:val="accent1"/>
                  </w14:solidFill>
                </w14:textFill>
              </w:rPr>
              <w:t>机置于封闭的调胶间内</w:t>
            </w:r>
            <w:r>
              <w:rPr>
                <w:rFonts w:hint="default" w:ascii="Times New Roman" w:hAnsi="Times New Roman" w:eastAsia="宋体" w:cs="Times New Roman"/>
                <w:b w:val="0"/>
                <w:bCs w:val="0"/>
                <w:color w:val="4874CB" w:themeColor="accent1"/>
                <w:sz w:val="21"/>
                <w:szCs w:val="21"/>
                <w:u w:val="none"/>
                <w:lang w:eastAsia="zh-CN"/>
                <w14:textFill>
                  <w14:solidFill>
                    <w14:schemeClr w14:val="accent1"/>
                  </w14:solidFill>
                </w14:textFill>
              </w:rPr>
              <w:t>，</w:t>
            </w:r>
            <w:r>
              <w:rPr>
                <w:rFonts w:hint="default" w:ascii="Times New Roman" w:hAnsi="Times New Roman" w:eastAsia="宋体" w:cs="Times New Roman"/>
                <w:b w:val="0"/>
                <w:bCs w:val="0"/>
                <w:color w:val="4874CB" w:themeColor="accent1"/>
                <w:sz w:val="21"/>
                <w:szCs w:val="21"/>
                <w:u w:val="none"/>
                <w:lang w:val="en-US" w:eastAsia="zh-CN"/>
                <w14:textFill>
                  <w14:solidFill>
                    <w14:schemeClr w14:val="accent1"/>
                  </w14:solidFill>
                </w14:textFill>
              </w:rPr>
              <w:t>设置</w:t>
            </w:r>
            <w:r>
              <w:rPr>
                <w:rStyle w:val="9"/>
                <w:rFonts w:hint="default" w:ascii="Times New Roman" w:hAnsi="Times New Roman" w:eastAsia="宋体" w:cs="Times New Roman"/>
                <w:b w:val="0"/>
                <w:bCs w:val="0"/>
                <w:color w:val="4874CB" w:themeColor="accent1"/>
                <w:sz w:val="21"/>
                <w:szCs w:val="21"/>
                <w:u w:val="none"/>
                <w:lang w:val="en-US" w:eastAsia="zh-CN" w:bidi="ar"/>
                <w14:textFill>
                  <w14:solidFill>
                    <w14:schemeClr w14:val="accent1"/>
                  </w14:solidFill>
                </w14:textFill>
              </w:rPr>
              <w:t>1</w:t>
            </w:r>
            <w:r>
              <w:rPr>
                <w:rStyle w:val="11"/>
                <w:rFonts w:hint="default" w:ascii="Times New Roman" w:hAnsi="Times New Roman" w:eastAsia="宋体" w:cs="Times New Roman"/>
                <w:b w:val="0"/>
                <w:bCs w:val="0"/>
                <w:color w:val="4874CB" w:themeColor="accent1"/>
                <w:sz w:val="21"/>
                <w:szCs w:val="21"/>
                <w:u w:val="none"/>
                <w:lang w:val="en-US" w:eastAsia="zh-CN" w:bidi="ar"/>
                <w14:textFill>
                  <w14:solidFill>
                    <w14:schemeClr w14:val="accent1"/>
                  </w14:solidFill>
                </w14:textFill>
              </w:rPr>
              <w:t>套袋式除尘器除尘</w:t>
            </w:r>
            <w:r>
              <w:rPr>
                <w:rFonts w:hint="default" w:ascii="Times New Roman" w:hAnsi="Times New Roman" w:eastAsia="宋体" w:cs="Times New Roman"/>
                <w:b w:val="0"/>
                <w:bCs w:val="0"/>
                <w:color w:val="4874CB" w:themeColor="accent1"/>
                <w:sz w:val="21"/>
                <w:szCs w:val="21"/>
                <w:u w:val="none"/>
                <w:lang w:eastAsia="zh-CN"/>
                <w14:textFill>
                  <w14:solidFill>
                    <w14:schemeClr w14:val="accent1"/>
                  </w14:solidFill>
                </w14:textFill>
              </w:rPr>
              <w:t>；</w:t>
            </w:r>
            <w:r>
              <w:rPr>
                <w:rFonts w:hint="default" w:ascii="Times New Roman" w:hAnsi="Times New Roman" w:eastAsia="宋体" w:cs="Times New Roman"/>
                <w:b w:val="0"/>
                <w:bCs w:val="0"/>
                <w:color w:val="4874CB" w:themeColor="accent1"/>
                <w:sz w:val="21"/>
                <w:szCs w:val="21"/>
                <w:u w:val="none"/>
                <w14:textFill>
                  <w14:solidFill>
                    <w14:schemeClr w14:val="accent1"/>
                  </w14:solidFill>
                </w14:textFill>
              </w:rPr>
              <w:t>并在</w:t>
            </w:r>
            <w:r>
              <w:rPr>
                <w:rFonts w:hint="default" w:ascii="Times New Roman" w:hAnsi="Times New Roman" w:eastAsia="宋体" w:cs="Times New Roman"/>
                <w:b w:val="0"/>
                <w:bCs/>
                <w:color w:val="4874CB" w:themeColor="accent1"/>
                <w:sz w:val="21"/>
                <w:szCs w:val="21"/>
                <w:highlight w:val="none"/>
                <w:u w:val="none"/>
                <w:lang w:val="en-US" w:eastAsia="zh-CN"/>
                <w14:textFill>
                  <w14:solidFill>
                    <w14:schemeClr w14:val="accent1"/>
                  </w14:solidFill>
                </w14:textFill>
              </w:rPr>
              <w:t>调胶、涂胶、冷压</w:t>
            </w:r>
            <w:r>
              <w:rPr>
                <w:rFonts w:hint="default" w:ascii="Times New Roman" w:hAnsi="Times New Roman" w:eastAsia="宋体" w:cs="Times New Roman"/>
                <w:b w:val="0"/>
                <w:bCs w:val="0"/>
                <w:color w:val="4874CB" w:themeColor="accent1"/>
                <w:sz w:val="21"/>
                <w:szCs w:val="21"/>
                <w:u w:val="none"/>
                <w14:textFill>
                  <w14:solidFill>
                    <w14:schemeClr w14:val="accent1"/>
                  </w14:solidFill>
                </w14:textFill>
              </w:rPr>
              <w:t>工序分别设置集气罩</w:t>
            </w:r>
            <w:r>
              <w:rPr>
                <w:rFonts w:hint="default" w:ascii="Times New Roman" w:hAnsi="Times New Roman" w:eastAsia="宋体" w:cs="Times New Roman"/>
                <w:b w:val="0"/>
                <w:bCs w:val="0"/>
                <w:color w:val="4874CB" w:themeColor="accent1"/>
                <w:sz w:val="21"/>
                <w:szCs w:val="21"/>
                <w:u w:val="none"/>
                <w:lang w:eastAsia="zh-CN"/>
                <w14:textFill>
                  <w14:solidFill>
                    <w14:schemeClr w14:val="accent1"/>
                  </w14:solidFill>
                </w14:textFill>
              </w:rPr>
              <w:t>；</w:t>
            </w:r>
            <w:r>
              <w:rPr>
                <w:rFonts w:hint="default" w:ascii="Times New Roman" w:hAnsi="Times New Roman" w:eastAsia="宋体" w:cs="Times New Roman"/>
                <w:b w:val="0"/>
                <w:bCs w:val="0"/>
                <w:color w:val="4874CB" w:themeColor="accent1"/>
                <w:sz w:val="21"/>
                <w:szCs w:val="21"/>
                <w:u w:val="none"/>
                <w:lang w:val="en-US" w:eastAsia="zh-CN"/>
                <w14:textFill>
                  <w14:solidFill>
                    <w14:schemeClr w14:val="accent1"/>
                  </w14:solidFill>
                </w14:textFill>
              </w:rPr>
              <w:t>热压工段进行二次密闭；各工序废气引入一套“</w:t>
            </w:r>
            <w:r>
              <w:rPr>
                <w:rFonts w:hint="default" w:ascii="Times New Roman" w:hAnsi="Times New Roman" w:eastAsia="宋体" w:cs="Times New Roman"/>
                <w:b w:val="0"/>
                <w:bCs w:val="0"/>
                <w:i w:val="0"/>
                <w:color w:val="4874CB" w:themeColor="accent1"/>
                <w:kern w:val="21"/>
                <w:sz w:val="21"/>
                <w:szCs w:val="21"/>
                <w:highlight w:val="none"/>
                <w:u w:val="none"/>
                <w:lang w:val="en-US" w:eastAsia="zh-CN" w:bidi="ar"/>
                <w14:textFill>
                  <w14:solidFill>
                    <w14:schemeClr w14:val="accent1"/>
                  </w14:solidFill>
                </w14:textFill>
              </w:rPr>
              <w:t>吸附浓缩+RCO燃烧装置</w:t>
            </w:r>
            <w:r>
              <w:rPr>
                <w:rFonts w:hint="default" w:ascii="Times New Roman" w:hAnsi="Times New Roman" w:eastAsia="宋体" w:cs="Times New Roman"/>
                <w:b w:val="0"/>
                <w:bCs w:val="0"/>
                <w:color w:val="4874CB" w:themeColor="accent1"/>
                <w:sz w:val="21"/>
                <w:szCs w:val="21"/>
                <w:u w:val="none"/>
                <w:lang w:val="en-US" w:eastAsia="zh-CN"/>
                <w14:textFill>
                  <w14:solidFill>
                    <w14:schemeClr w14:val="accent1"/>
                  </w14:solidFill>
                </w14:textFill>
              </w:rPr>
              <w:t>”</w:t>
            </w:r>
            <w:r>
              <w:rPr>
                <w:rFonts w:hint="default" w:ascii="Times New Roman" w:hAnsi="Times New Roman" w:eastAsia="宋体" w:cs="Times New Roman"/>
                <w:b w:val="0"/>
                <w:bCs w:val="0"/>
                <w:i w:val="0"/>
                <w:color w:val="4874CB" w:themeColor="accent1"/>
                <w:kern w:val="21"/>
                <w:sz w:val="21"/>
                <w:szCs w:val="21"/>
                <w:highlight w:val="none"/>
                <w:u w:val="none"/>
                <w:lang w:val="en-US" w:eastAsia="zh-CN" w:bidi="ar"/>
                <w14:textFill>
                  <w14:solidFill>
                    <w14:schemeClr w14:val="accent1"/>
                  </w14:solidFill>
                </w14:textFill>
              </w:rPr>
              <w:t>+15m排气筒（DA002）。</w:t>
            </w:r>
            <w:r>
              <w:rPr>
                <w:rFonts w:hint="default" w:ascii="Times New Roman" w:hAnsi="Times New Roman" w:cs="Times New Roman" w:eastAsiaTheme="minorEastAsia"/>
                <w:color w:val="4874CB" w:themeColor="accent1"/>
                <w:sz w:val="21"/>
                <w:szCs w:val="21"/>
                <w:highlight w:val="none"/>
                <w:lang w:val="en-US" w:eastAsia="zh-CN"/>
                <w14:textFill>
                  <w14:solidFill>
                    <w14:schemeClr w14:val="accent1"/>
                  </w14:solidFill>
                </w14:textFill>
              </w:rPr>
              <w:t>处理后的废气满足</w:t>
            </w:r>
            <w:r>
              <w:rPr>
                <w:rFonts w:hint="default" w:ascii="Times New Roman" w:hAnsi="Times New Roman" w:eastAsia="宋体" w:cs="Times New Roman"/>
                <w:b w:val="0"/>
                <w:bCs/>
                <w:color w:val="4874CB" w:themeColor="accent1"/>
                <w:sz w:val="21"/>
                <w:szCs w:val="21"/>
                <w14:textFill>
                  <w14:solidFill>
                    <w14:schemeClr w14:val="accent1"/>
                  </w14:solidFill>
                </w14:textFill>
              </w:rPr>
              <w:t>《大气污染物综合排放标准》</w:t>
            </w:r>
            <w:r>
              <w:rPr>
                <w:rFonts w:hint="default" w:ascii="Times New Roman" w:hAnsi="Times New Roman" w:eastAsia="宋体" w:cs="Times New Roman"/>
                <w:b w:val="0"/>
                <w:bCs/>
                <w:color w:val="4874CB" w:themeColor="accent1"/>
                <w:sz w:val="21"/>
                <w:szCs w:val="21"/>
                <w:lang w:eastAsia="zh-CN"/>
                <w14:textFill>
                  <w14:solidFill>
                    <w14:schemeClr w14:val="accent1"/>
                  </w14:solidFill>
                </w14:textFill>
              </w:rPr>
              <w:t>（</w:t>
            </w:r>
            <w:r>
              <w:rPr>
                <w:rFonts w:hint="default" w:ascii="Times New Roman" w:hAnsi="Times New Roman" w:eastAsia="宋体" w:cs="Times New Roman"/>
                <w:b w:val="0"/>
                <w:bCs/>
                <w:color w:val="4874CB" w:themeColor="accent1"/>
                <w:sz w:val="21"/>
                <w:szCs w:val="21"/>
                <w14:textFill>
                  <w14:solidFill>
                    <w14:schemeClr w14:val="accent1"/>
                  </w14:solidFill>
                </w14:textFill>
              </w:rPr>
              <w:t>GB16297-1996</w:t>
            </w:r>
            <w:r>
              <w:rPr>
                <w:rFonts w:hint="default" w:ascii="Times New Roman" w:hAnsi="Times New Roman" w:eastAsia="宋体" w:cs="Times New Roman"/>
                <w:b w:val="0"/>
                <w:bCs/>
                <w:color w:val="4874CB" w:themeColor="accent1"/>
                <w:sz w:val="21"/>
                <w:szCs w:val="21"/>
                <w:lang w:eastAsia="zh-CN"/>
                <w14:textFill>
                  <w14:solidFill>
                    <w14:schemeClr w14:val="accent1"/>
                  </w14:solidFill>
                </w14:textFill>
              </w:rPr>
              <w:t>）</w:t>
            </w:r>
            <w:r>
              <w:rPr>
                <w:rFonts w:hint="default" w:ascii="Times New Roman" w:hAnsi="Times New Roman" w:eastAsia="宋体" w:cs="Times New Roman"/>
                <w:b w:val="0"/>
                <w:bCs/>
                <w:color w:val="4874CB" w:themeColor="accent1"/>
                <w:sz w:val="21"/>
                <w:szCs w:val="21"/>
                <w14:textFill>
                  <w14:solidFill>
                    <w14:schemeClr w14:val="accent1"/>
                  </w14:solidFill>
                </w14:textFill>
              </w:rPr>
              <w:t>中表2二级标准要求</w:t>
            </w:r>
            <w:r>
              <w:rPr>
                <w:rFonts w:hint="default" w:ascii="Times New Roman" w:hAnsi="Times New Roman" w:eastAsia="宋体" w:cs="Times New Roman"/>
                <w:b w:val="0"/>
                <w:bCs/>
                <w:color w:val="4874CB" w:themeColor="accent1"/>
                <w:sz w:val="21"/>
                <w:szCs w:val="21"/>
                <w:lang w:eastAsia="zh-CN"/>
                <w14:textFill>
                  <w14:solidFill>
                    <w14:schemeClr w14:val="accent1"/>
                  </w14:solidFill>
                </w14:textFill>
              </w:rPr>
              <w:t>；《关于全省开展工业企业挥发性有机物专项治理工作中排放建议值的通知》中木材加工业有机废气排放口建议排放浓度的要求</w:t>
            </w:r>
            <w:r>
              <w:rPr>
                <w:rFonts w:hint="default" w:ascii="Times New Roman" w:hAnsi="Times New Roman" w:eastAsia="宋体" w:cs="Times New Roman"/>
                <w:b w:val="0"/>
                <w:bCs w:val="0"/>
                <w:color w:val="4874CB" w:themeColor="accent1"/>
                <w:sz w:val="21"/>
                <w:szCs w:val="21"/>
                <w:lang w:eastAsia="zh-CN"/>
                <w14:textFill>
                  <w14:solidFill>
                    <w14:schemeClr w14:val="accent1"/>
                  </w14:solidFill>
                </w14:textFill>
              </w:rPr>
              <w:t>；</w:t>
            </w:r>
            <w:r>
              <w:rPr>
                <w:rFonts w:hint="default" w:ascii="Times New Roman" w:hAnsi="Times New Roman" w:eastAsia="宋体" w:cs="Times New Roman"/>
                <w:snapToGrid w:val="0"/>
                <w:color w:val="4874CB" w:themeColor="accent1"/>
                <w:sz w:val="21"/>
                <w:szCs w:val="21"/>
                <w14:textFill>
                  <w14:solidFill>
                    <w14:schemeClr w14:val="accent1"/>
                  </w14:solidFill>
                </w14:textFill>
              </w:rPr>
              <w:t>《重污染天气重点行业应急减排措施制定技术指南（2020年修订版</w:t>
            </w:r>
            <w:r>
              <w:rPr>
                <w:rFonts w:hint="default" w:ascii="Times New Roman" w:hAnsi="Times New Roman" w:eastAsia="宋体" w:cs="Times New Roman"/>
                <w:snapToGrid w:val="0"/>
                <w:color w:val="4874CB" w:themeColor="accent1"/>
                <w:sz w:val="21"/>
                <w:szCs w:val="21"/>
                <w:lang w:eastAsia="zh-CN"/>
                <w14:textFill>
                  <w14:solidFill>
                    <w14:schemeClr w14:val="accent1"/>
                  </w14:solidFill>
                </w14:textFill>
              </w:rPr>
              <w:t>）</w:t>
            </w:r>
            <w:r>
              <w:rPr>
                <w:rFonts w:hint="default" w:ascii="Times New Roman" w:hAnsi="Times New Roman" w:eastAsia="宋体" w:cs="Times New Roman"/>
                <w:snapToGrid w:val="0"/>
                <w:color w:val="4874CB" w:themeColor="accent1"/>
                <w:sz w:val="21"/>
                <w:szCs w:val="21"/>
                <w14:textFill>
                  <w14:solidFill>
                    <w14:schemeClr w14:val="accent1"/>
                  </w14:solidFill>
                </w14:textFill>
              </w:rPr>
              <w:t>》（环办大气函【2020】340号</w:t>
            </w:r>
            <w:r>
              <w:rPr>
                <w:rFonts w:hint="default" w:ascii="Times New Roman" w:hAnsi="Times New Roman" w:eastAsia="宋体" w:cs="Times New Roman"/>
                <w:snapToGrid w:val="0"/>
                <w:color w:val="4874CB" w:themeColor="accent1"/>
                <w:sz w:val="21"/>
                <w:szCs w:val="21"/>
                <w:lang w:eastAsia="zh-CN"/>
                <w14:textFill>
                  <w14:solidFill>
                    <w14:schemeClr w14:val="accent1"/>
                  </w14:solidFill>
                </w14:textFill>
              </w:rPr>
              <w:t>）</w:t>
            </w:r>
            <w:r>
              <w:rPr>
                <w:rFonts w:hint="default" w:ascii="Times New Roman" w:hAnsi="Times New Roman" w:eastAsia="宋体" w:cs="Times New Roman"/>
                <w:snapToGrid w:val="0"/>
                <w:color w:val="4874CB" w:themeColor="accent1"/>
                <w:sz w:val="21"/>
                <w:szCs w:val="21"/>
                <w14:textFill>
                  <w14:solidFill>
                    <w14:schemeClr w14:val="accent1"/>
                  </w14:solidFill>
                </w14:textFill>
              </w:rPr>
              <w:t>中</w:t>
            </w:r>
            <w:r>
              <w:rPr>
                <w:rFonts w:hint="default" w:ascii="Times New Roman" w:hAnsi="Times New Roman" w:cs="Times New Roman"/>
                <w:b w:val="0"/>
                <w:bCs w:val="0"/>
                <w:snapToGrid w:val="0"/>
                <w:color w:val="4874CB" w:themeColor="accent1"/>
                <w:kern w:val="0"/>
                <w:sz w:val="21"/>
                <w:szCs w:val="21"/>
                <w:u w:val="none"/>
                <w14:textFill>
                  <w14:solidFill>
                    <w14:schemeClr w14:val="accent1"/>
                  </w14:solidFill>
                </w14:textFill>
              </w:rPr>
              <w:t>《人造板行业绩效分级指标》中</w:t>
            </w:r>
            <w:r>
              <w:rPr>
                <w:rFonts w:hint="default" w:ascii="Times New Roman" w:hAnsi="Times New Roman" w:cs="Times New Roman"/>
                <w:b w:val="0"/>
                <w:bCs w:val="0"/>
                <w:snapToGrid w:val="0"/>
                <w:color w:val="4874CB" w:themeColor="accent1"/>
                <w:kern w:val="0"/>
                <w:sz w:val="21"/>
                <w:szCs w:val="21"/>
                <w:u w:val="none"/>
                <w:lang w:val="en-US" w:eastAsia="zh-CN"/>
                <w14:textFill>
                  <w14:solidFill>
                    <w14:schemeClr w14:val="accent1"/>
                  </w14:solidFill>
                </w14:textFill>
              </w:rPr>
              <w:t>A</w:t>
            </w:r>
            <w:r>
              <w:rPr>
                <w:rFonts w:hint="default" w:ascii="Times New Roman" w:hAnsi="Times New Roman" w:cs="Times New Roman"/>
                <w:b w:val="0"/>
                <w:bCs w:val="0"/>
                <w:snapToGrid w:val="0"/>
                <w:color w:val="4874CB" w:themeColor="accent1"/>
                <w:kern w:val="0"/>
                <w:sz w:val="21"/>
                <w:szCs w:val="21"/>
                <w:u w:val="none"/>
                <w14:textFill>
                  <w14:solidFill>
                    <w14:schemeClr w14:val="accent1"/>
                  </w14:solidFill>
                </w14:textFill>
              </w:rPr>
              <w:t>级</w:t>
            </w:r>
            <w:r>
              <w:rPr>
                <w:rFonts w:hint="default" w:ascii="Times New Roman" w:hAnsi="Times New Roman" w:cs="Times New Roman"/>
                <w:b w:val="0"/>
                <w:bCs w:val="0"/>
                <w:snapToGrid w:val="0"/>
                <w:color w:val="4874CB" w:themeColor="accent1"/>
                <w:kern w:val="0"/>
                <w:sz w:val="21"/>
                <w:szCs w:val="21"/>
                <w:u w:val="none"/>
                <w:lang w:val="en-US" w:eastAsia="zh-CN"/>
                <w14:textFill>
                  <w14:solidFill>
                    <w14:schemeClr w14:val="accent1"/>
                  </w14:solidFill>
                </w14:textFill>
              </w:rPr>
              <w:t>企业</w:t>
            </w:r>
            <w:r>
              <w:rPr>
                <w:rFonts w:hint="default" w:ascii="Times New Roman" w:hAnsi="Times New Roman" w:cs="Times New Roman"/>
                <w:b w:val="0"/>
                <w:bCs w:val="0"/>
                <w:snapToGrid w:val="0"/>
                <w:color w:val="4874CB" w:themeColor="accent1"/>
                <w:kern w:val="0"/>
                <w:sz w:val="21"/>
                <w:szCs w:val="21"/>
                <w:u w:val="none"/>
                <w14:textFill>
                  <w14:solidFill>
                    <w14:schemeClr w14:val="accent1"/>
                  </w14:solidFill>
                </w14:textFill>
              </w:rPr>
              <w:t>要求</w:t>
            </w:r>
            <w:r>
              <w:rPr>
                <w:rFonts w:hint="default" w:ascii="Times New Roman" w:hAnsi="Times New Roman" w:cs="Times New Roman"/>
                <w:b w:val="0"/>
                <w:bCs w:val="0"/>
                <w:color w:val="4874CB" w:themeColor="accent1"/>
                <w:sz w:val="21"/>
                <w:szCs w:val="21"/>
                <w:u w:val="none"/>
                <w14:textFill>
                  <w14:solidFill>
                    <w14:schemeClr w14:val="accent1"/>
                  </w14:solidFill>
                </w14:textFill>
              </w:rPr>
              <w:t>（甲醛排放浓度限值为</w:t>
            </w:r>
            <w:r>
              <w:rPr>
                <w:rFonts w:hint="default" w:ascii="Times New Roman" w:hAnsi="Times New Roman" w:cs="Times New Roman"/>
                <w:b w:val="0"/>
                <w:bCs w:val="0"/>
                <w:color w:val="4874CB" w:themeColor="accent1"/>
                <w:sz w:val="21"/>
                <w:szCs w:val="21"/>
                <w:u w:val="none"/>
                <w:lang w:val="en-US" w:eastAsia="zh-CN"/>
                <w14:textFill>
                  <w14:solidFill>
                    <w14:schemeClr w14:val="accent1"/>
                  </w14:solidFill>
                </w14:textFill>
              </w:rPr>
              <w:t>5</w:t>
            </w:r>
            <w:r>
              <w:rPr>
                <w:rFonts w:hint="default" w:ascii="Times New Roman" w:hAnsi="Times New Roman" w:cs="Times New Roman"/>
                <w:b w:val="0"/>
                <w:bCs w:val="0"/>
                <w:color w:val="4874CB" w:themeColor="accent1"/>
                <w:sz w:val="21"/>
                <w:szCs w:val="21"/>
                <w:u w:val="none"/>
                <w14:textFill>
                  <w14:solidFill>
                    <w14:schemeClr w14:val="accent1"/>
                  </w14:solidFill>
                </w14:textFill>
              </w:rPr>
              <w:t>mg/m</w:t>
            </w:r>
            <w:r>
              <w:rPr>
                <w:rFonts w:hint="default" w:ascii="Times New Roman" w:hAnsi="Times New Roman" w:cs="Times New Roman"/>
                <w:b w:val="0"/>
                <w:bCs w:val="0"/>
                <w:color w:val="4874CB" w:themeColor="accent1"/>
                <w:sz w:val="21"/>
                <w:szCs w:val="21"/>
                <w:u w:val="none"/>
                <w:vertAlign w:val="superscript"/>
                <w14:textFill>
                  <w14:solidFill>
                    <w14:schemeClr w14:val="accent1"/>
                  </w14:solidFill>
                </w14:textFill>
              </w:rPr>
              <w:t>3</w:t>
            </w:r>
            <w:r>
              <w:rPr>
                <w:rFonts w:hint="default" w:ascii="Times New Roman" w:hAnsi="Times New Roman" w:cs="Times New Roman"/>
                <w:b w:val="0"/>
                <w:bCs w:val="0"/>
                <w:color w:val="4874CB" w:themeColor="accent1"/>
                <w:sz w:val="21"/>
                <w:szCs w:val="21"/>
                <w:u w:val="none"/>
                <w14:textFill>
                  <w14:solidFill>
                    <w14:schemeClr w14:val="accent1"/>
                  </w14:solidFill>
                </w14:textFill>
              </w:rPr>
              <w:t>，非甲烷总烃排放浓度限值为</w:t>
            </w:r>
            <w:r>
              <w:rPr>
                <w:rFonts w:hint="default" w:ascii="Times New Roman" w:hAnsi="Times New Roman" w:cs="Times New Roman"/>
                <w:b w:val="0"/>
                <w:bCs w:val="0"/>
                <w:color w:val="4874CB" w:themeColor="accent1"/>
                <w:sz w:val="21"/>
                <w:szCs w:val="21"/>
                <w:u w:val="none"/>
                <w:lang w:val="en-US" w:eastAsia="zh-CN"/>
                <w14:textFill>
                  <w14:solidFill>
                    <w14:schemeClr w14:val="accent1"/>
                  </w14:solidFill>
                </w14:textFill>
              </w:rPr>
              <w:t>50</w:t>
            </w:r>
            <w:r>
              <w:rPr>
                <w:rFonts w:hint="default" w:ascii="Times New Roman" w:hAnsi="Times New Roman" w:cs="Times New Roman"/>
                <w:b w:val="0"/>
                <w:bCs w:val="0"/>
                <w:color w:val="4874CB" w:themeColor="accent1"/>
                <w:sz w:val="21"/>
                <w:szCs w:val="21"/>
                <w:u w:val="none"/>
                <w14:textFill>
                  <w14:solidFill>
                    <w14:schemeClr w14:val="accent1"/>
                  </w14:solidFill>
                </w14:textFill>
              </w:rPr>
              <w:t>mg/m</w:t>
            </w:r>
            <w:r>
              <w:rPr>
                <w:rFonts w:hint="default" w:ascii="Times New Roman" w:hAnsi="Times New Roman" w:cs="Times New Roman"/>
                <w:b w:val="0"/>
                <w:bCs w:val="0"/>
                <w:color w:val="4874CB" w:themeColor="accent1"/>
                <w:sz w:val="21"/>
                <w:szCs w:val="21"/>
                <w:u w:val="none"/>
                <w:vertAlign w:val="superscript"/>
                <w14:textFill>
                  <w14:solidFill>
                    <w14:schemeClr w14:val="accent1"/>
                  </w14:solidFill>
                </w14:textFill>
              </w:rPr>
              <w:t>3</w:t>
            </w:r>
            <w:r>
              <w:rPr>
                <w:rFonts w:hint="default" w:ascii="Times New Roman" w:hAnsi="Times New Roman" w:cs="Times New Roman"/>
                <w:b w:val="0"/>
                <w:bCs w:val="0"/>
                <w:color w:val="4874CB" w:themeColor="accent1"/>
                <w:sz w:val="21"/>
                <w:szCs w:val="21"/>
                <w:u w:val="none"/>
                <w:lang w:eastAsia="zh-CN"/>
                <w14:textFill>
                  <w14:solidFill>
                    <w14:schemeClr w14:val="accent1"/>
                  </w14:solidFill>
                </w14:textFill>
              </w:rPr>
              <w:t>）；《挥发性有机物无组织排放控制标准》（GB37822-2019）表A.1</w:t>
            </w:r>
            <w:r>
              <w:rPr>
                <w:rFonts w:hint="default" w:ascii="Times New Roman" w:hAnsi="Times New Roman" w:cs="Times New Roman"/>
                <w:color w:val="4874CB" w:themeColor="accent1"/>
                <w:sz w:val="21"/>
                <w:szCs w:val="21"/>
                <w14:textFill>
                  <w14:solidFill>
                    <w14:schemeClr w14:val="accent1"/>
                  </w14:solidFill>
                </w14:textFill>
              </w:rPr>
              <w:t>非甲烷总烃</w:t>
            </w:r>
            <w:r>
              <w:rPr>
                <w:rFonts w:hint="default" w:ascii="Times New Roman" w:hAnsi="Times New Roman" w:cs="Times New Roman"/>
                <w:color w:val="4874CB" w:themeColor="accent1"/>
                <w:sz w:val="21"/>
                <w:szCs w:val="21"/>
                <w:lang w:eastAsia="zh-CN"/>
                <w14:textFill>
                  <w14:solidFill>
                    <w14:schemeClr w14:val="accent1"/>
                  </w14:solidFill>
                </w14:textFill>
              </w:rPr>
              <w:t>：</w:t>
            </w:r>
            <w:r>
              <w:rPr>
                <w:rFonts w:hint="default" w:ascii="Times New Roman" w:hAnsi="Times New Roman" w:cs="Times New Roman"/>
                <w:b w:val="0"/>
                <w:bCs w:val="0"/>
                <w:color w:val="4874CB" w:themeColor="accent1"/>
                <w:sz w:val="21"/>
                <w:szCs w:val="21"/>
                <w:u w:val="none"/>
                <w:lang w:eastAsia="zh-CN"/>
                <w14:textFill>
                  <w14:solidFill>
                    <w14:schemeClr w14:val="accent1"/>
                  </w14:solidFill>
                </w14:textFill>
              </w:rPr>
              <w:t>监控点处1h平均浓度值≤6mg/m</w:t>
            </w:r>
            <w:r>
              <w:rPr>
                <w:rFonts w:hint="default" w:ascii="Times New Roman" w:hAnsi="Times New Roman" w:cs="Times New Roman"/>
                <w:b w:val="0"/>
                <w:bCs w:val="0"/>
                <w:color w:val="4874CB" w:themeColor="accent1"/>
                <w:sz w:val="21"/>
                <w:szCs w:val="21"/>
                <w:u w:val="none"/>
                <w:vertAlign w:val="superscript"/>
                <w:lang w:eastAsia="zh-CN"/>
                <w14:textFill>
                  <w14:solidFill>
                    <w14:schemeClr w14:val="accent1"/>
                  </w14:solidFill>
                </w14:textFill>
              </w:rPr>
              <w:t>3</w:t>
            </w:r>
            <w:r>
              <w:rPr>
                <w:rFonts w:hint="default" w:ascii="Times New Roman" w:hAnsi="Times New Roman" w:cs="Times New Roman"/>
                <w:b w:val="0"/>
                <w:bCs w:val="0"/>
                <w:color w:val="4874CB" w:themeColor="accent1"/>
                <w:sz w:val="21"/>
                <w:szCs w:val="21"/>
                <w:u w:val="none"/>
                <w:lang w:eastAsia="zh-CN"/>
                <w14:textFill>
                  <w14:solidFill>
                    <w14:schemeClr w14:val="accent1"/>
                  </w14:solidFill>
                </w14:textFill>
              </w:rPr>
              <w:t>；监控点处任意一次浓度值≤20mg/m</w:t>
            </w:r>
            <w:r>
              <w:rPr>
                <w:rFonts w:hint="default" w:ascii="Times New Roman" w:hAnsi="Times New Roman" w:cs="Times New Roman"/>
                <w:b w:val="0"/>
                <w:bCs w:val="0"/>
                <w:color w:val="4874CB" w:themeColor="accent1"/>
                <w:sz w:val="21"/>
                <w:szCs w:val="21"/>
                <w:u w:val="none"/>
                <w:vertAlign w:val="superscript"/>
                <w:lang w:eastAsia="zh-CN"/>
                <w14:textFill>
                  <w14:solidFill>
                    <w14:schemeClr w14:val="accent1"/>
                  </w14:solidFill>
                </w14:textFill>
              </w:rPr>
              <w:t>3</w:t>
            </w:r>
            <w:r>
              <w:rPr>
                <w:rFonts w:hint="default" w:ascii="Times New Roman" w:hAnsi="Times New Roman" w:cs="Times New Roman"/>
                <w:color w:val="4874CB" w:themeColor="accent1"/>
                <w:sz w:val="21"/>
                <w:szCs w:val="21"/>
                <w:highlight w:val="none"/>
                <w:lang w:val="en-US" w:eastAsia="zh-CN"/>
                <w14:textFill>
                  <w14:solidFill>
                    <w14:schemeClr w14:val="accent1"/>
                  </w14:solidFill>
                </w14:textFill>
              </w:rPr>
              <w:t>；</w:t>
            </w:r>
          </w:p>
          <w:p>
            <w:pPr>
              <w:keepNext w:val="0"/>
              <w:keepLines w:val="0"/>
              <w:pageBreakBefore w:val="0"/>
              <w:widowControl/>
              <w:shd w:val="clear" w:color="auto"/>
              <w:kinsoku/>
              <w:wordWrap/>
              <w:overflowPunct/>
              <w:topLinePunct w:val="0"/>
              <w:autoSpaceDE/>
              <w:autoSpaceDN/>
              <w:bidi w:val="0"/>
              <w:adjustRightInd/>
              <w:snapToGrid/>
              <w:spacing w:line="240" w:lineRule="auto"/>
              <w:textAlignment w:val="auto"/>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pPr>
            <w:r>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t>2、废水。运营期</w:t>
            </w:r>
            <w:r>
              <w:rPr>
                <w:rFonts w:hint="default" w:ascii="Times New Roman" w:hAnsi="Times New Roman" w:cs="Times New Roman" w:eastAsiaTheme="minorEastAsia"/>
                <w:color w:val="4874CB" w:themeColor="accent1"/>
                <w:sz w:val="21"/>
                <w:szCs w:val="21"/>
                <w:highlight w:val="none"/>
                <w:lang w:val="en-US" w:eastAsia="zh-CN"/>
                <w14:textFill>
                  <w14:solidFill>
                    <w14:schemeClr w14:val="accent1"/>
                  </w14:solidFill>
                </w14:textFill>
              </w:rPr>
              <w:t>无生产废水，仅有生活污水，生活污水经市政管网排入</w:t>
            </w:r>
            <w:r>
              <w:rPr>
                <w:rFonts w:hint="default" w:ascii="Times New Roman" w:hAnsi="Times New Roman" w:cs="Times New Roman"/>
                <w:b w:val="0"/>
                <w:bCs/>
                <w:color w:val="4874CB" w:themeColor="accent1"/>
                <w:sz w:val="21"/>
                <w:szCs w:val="21"/>
                <w:u w:val="none" w:color="auto"/>
                <w14:textFill>
                  <w14:solidFill>
                    <w14:schemeClr w14:val="accent1"/>
                  </w14:solidFill>
                </w14:textFill>
              </w:rPr>
              <w:t>西华县第二污水处理厂处理</w:t>
            </w:r>
            <w:r>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t>。</w:t>
            </w:r>
          </w:p>
          <w:p>
            <w:pPr>
              <w:keepNext w:val="0"/>
              <w:keepLines w:val="0"/>
              <w:pageBreakBefore w:val="0"/>
              <w:widowControl/>
              <w:shd w:val="clear" w:color="auto"/>
              <w:kinsoku/>
              <w:wordWrap/>
              <w:overflowPunct/>
              <w:topLinePunct w:val="0"/>
              <w:autoSpaceDE/>
              <w:autoSpaceDN/>
              <w:bidi w:val="0"/>
              <w:adjustRightInd/>
              <w:snapToGrid/>
              <w:spacing w:line="240" w:lineRule="auto"/>
              <w:textAlignment w:val="auto"/>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pPr>
            <w:r>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t>3、噪声。项目营运期生产机械采用合理布置、基础减震、隔音等措施。厂界噪声应满足《工业企业厂界环境噪声排放标准》（GB12348-2008）</w:t>
            </w:r>
            <w:r>
              <w:rPr>
                <w:rFonts w:hint="default" w:ascii="Times New Roman" w:hAnsi="Times New Roman" w:cs="Times New Roman" w:eastAsiaTheme="minorEastAsia"/>
                <w:color w:val="4874CB" w:themeColor="accent1"/>
                <w:sz w:val="21"/>
                <w:szCs w:val="21"/>
                <w:highlight w:val="none"/>
                <w:lang w:val="en-US" w:eastAsia="zh-CN"/>
                <w14:textFill>
                  <w14:solidFill>
                    <w14:schemeClr w14:val="accent1"/>
                  </w14:solidFill>
                </w14:textFill>
              </w:rPr>
              <w:t>3</w:t>
            </w:r>
            <w:r>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t>类标准要求。</w:t>
            </w:r>
          </w:p>
          <w:p>
            <w:pPr>
              <w:keepNext w:val="0"/>
              <w:keepLines w:val="0"/>
              <w:pageBreakBefore w:val="0"/>
              <w:widowControl/>
              <w:shd w:val="clear" w:color="auto"/>
              <w:kinsoku/>
              <w:wordWrap/>
              <w:overflowPunct/>
              <w:topLinePunct w:val="0"/>
              <w:autoSpaceDE/>
              <w:autoSpaceDN/>
              <w:bidi w:val="0"/>
              <w:adjustRightInd/>
              <w:snapToGrid/>
              <w:spacing w:line="240" w:lineRule="auto"/>
              <w:textAlignment w:val="auto"/>
              <w:rPr>
                <w:rFonts w:hint="default" w:ascii="Times New Roman" w:hAnsi="Times New Roman" w:cs="Times New Roman"/>
                <w:color w:val="4874CB" w:themeColor="accent1"/>
                <w:sz w:val="21"/>
                <w:szCs w:val="21"/>
                <w:highlight w:val="none"/>
                <w:lang w:val="en-US" w:eastAsia="zh-CN"/>
                <w14:textFill>
                  <w14:solidFill>
                    <w14:schemeClr w14:val="accent1"/>
                  </w14:solidFill>
                </w14:textFill>
              </w:rPr>
            </w:pPr>
            <w:r>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t>4、固废。</w:t>
            </w:r>
            <w:r>
              <w:rPr>
                <w:rFonts w:hint="default" w:ascii="Times New Roman" w:hAnsi="Times New Roman" w:cs="Times New Roman"/>
                <w:color w:val="4874CB" w:themeColor="accent1"/>
                <w:sz w:val="21"/>
                <w:szCs w:val="21"/>
                <w:highlight w:val="none"/>
                <w:lang w:val="en-US" w:eastAsia="zh-CN"/>
                <w14:textFill>
                  <w14:solidFill>
                    <w14:schemeClr w14:val="accent1"/>
                  </w14:solidFill>
                </w14:textFill>
              </w:rPr>
              <w:t>员工</w:t>
            </w:r>
            <w:r>
              <w:rPr>
                <w:rFonts w:hint="default" w:ascii="Times New Roman" w:hAnsi="Times New Roman" w:cs="Times New Roman"/>
                <w:color w:val="4874CB" w:themeColor="accent1"/>
                <w:sz w:val="21"/>
                <w:szCs w:val="21"/>
                <w:highlight w:val="none"/>
                <w14:textFill>
                  <w14:solidFill>
                    <w14:schemeClr w14:val="accent1"/>
                  </w14:solidFill>
                </w14:textFill>
              </w:rPr>
              <w:t>生活垃圾、</w:t>
            </w:r>
            <w:r>
              <w:rPr>
                <w:rFonts w:hint="default" w:ascii="Times New Roman" w:hAnsi="Times New Roman" w:cs="Times New Roman"/>
                <w:color w:val="4874CB" w:themeColor="accent1"/>
                <w:sz w:val="21"/>
                <w:szCs w:val="21"/>
                <w:highlight w:val="none"/>
                <w:lang w:val="en-US" w:eastAsia="zh-CN"/>
                <w14:textFill>
                  <w14:solidFill>
                    <w14:schemeClr w14:val="accent1"/>
                  </w14:solidFill>
                </w14:textFill>
              </w:rPr>
              <w:t>一般固废和危险固废。</w:t>
            </w:r>
          </w:p>
          <w:p>
            <w:pPr>
              <w:keepNext w:val="0"/>
              <w:keepLines w:val="0"/>
              <w:pageBreakBefore w:val="0"/>
              <w:widowControl/>
              <w:shd w:val="clear" w:color="auto"/>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pacing w:val="15"/>
                <w:kern w:val="0"/>
                <w:sz w:val="21"/>
                <w:szCs w:val="21"/>
                <w:highlight w:val="none"/>
                <w:u w:val="none"/>
                <w:lang w:val="en-US" w:eastAsia="zh-CN" w:bidi="ar"/>
                <w14:textFill>
                  <w14:solidFill>
                    <w14:schemeClr w14:val="accent1"/>
                  </w14:solidFill>
                </w14:textFill>
              </w:rPr>
            </w:pPr>
            <w:r>
              <w:rPr>
                <w:rFonts w:hint="default" w:ascii="Times New Roman" w:hAnsi="Times New Roman" w:cs="Times New Roman" w:eastAsiaTheme="minorEastAsia"/>
                <w:color w:val="4874CB" w:themeColor="accent1"/>
                <w:sz w:val="21"/>
                <w:szCs w:val="21"/>
                <w:highlight w:val="none"/>
                <w:lang w:val="en-US" w:eastAsia="zh-CN"/>
                <w14:textFill>
                  <w14:solidFill>
                    <w14:schemeClr w14:val="accent1"/>
                  </w14:solidFill>
                </w14:textFill>
              </w:rPr>
              <w:t>生活垃圾由环卫部门统一处理；废边角料、脉冲袋式除尘器收尘、沉降木屑、废催化剂暂存于</w:t>
            </w:r>
            <w:r>
              <w:rPr>
                <w:rFonts w:hint="default" w:ascii="Times New Roman" w:hAnsi="Times New Roman" w:cs="Times New Roman"/>
                <w:bCs/>
                <w:snapToGrid w:val="0"/>
                <w:color w:val="4874CB" w:themeColor="accent1"/>
                <w:kern w:val="0"/>
                <w:sz w:val="21"/>
                <w:szCs w:val="21"/>
                <w:highlight w:val="none"/>
                <w14:textFill>
                  <w14:solidFill>
                    <w14:schemeClr w14:val="accent1"/>
                  </w14:solidFill>
                </w14:textFill>
              </w:rPr>
              <w:t>一般固暂存间</w:t>
            </w:r>
            <w:r>
              <w:rPr>
                <w:rFonts w:hint="default" w:ascii="Times New Roman" w:hAnsi="Times New Roman" w:cs="Times New Roman"/>
                <w:bCs/>
                <w:snapToGrid w:val="0"/>
                <w:color w:val="4874CB" w:themeColor="accent1"/>
                <w:kern w:val="0"/>
                <w:sz w:val="21"/>
                <w:szCs w:val="21"/>
                <w:highlight w:val="none"/>
                <w:lang w:val="en-US" w:eastAsia="zh-CN"/>
                <w14:textFill>
                  <w14:solidFill>
                    <w14:schemeClr w14:val="accent1"/>
                  </w14:solidFill>
                </w14:textFill>
              </w:rPr>
              <w:t>后，</w:t>
            </w:r>
            <w:r>
              <w:rPr>
                <w:rFonts w:hint="default" w:ascii="Times New Roman" w:hAnsi="Times New Roman" w:cs="Times New Roman"/>
                <w:snapToGrid w:val="0"/>
                <w:color w:val="4874CB" w:themeColor="accent1"/>
                <w:kern w:val="0"/>
                <w:sz w:val="21"/>
                <w:szCs w:val="21"/>
                <w:highlight w:val="none"/>
                <w14:textFill>
                  <w14:solidFill>
                    <w14:schemeClr w14:val="accent1"/>
                  </w14:solidFill>
                </w14:textFill>
              </w:rPr>
              <w:t>外售废品站</w:t>
            </w:r>
            <w:r>
              <w:rPr>
                <w:rFonts w:hint="default" w:ascii="Times New Roman" w:hAnsi="Times New Roman" w:cs="Times New Roman"/>
                <w:snapToGrid w:val="0"/>
                <w:color w:val="4874CB" w:themeColor="accent1"/>
                <w:kern w:val="0"/>
                <w:sz w:val="21"/>
                <w:szCs w:val="21"/>
                <w:highlight w:val="none"/>
                <w:lang w:eastAsia="zh-CN"/>
                <w14:textFill>
                  <w14:solidFill>
                    <w14:schemeClr w14:val="accent1"/>
                  </w14:solidFill>
                </w14:textFill>
              </w:rPr>
              <w:t>；</w:t>
            </w:r>
            <w:r>
              <w:rPr>
                <w:rFonts w:hint="default" w:ascii="Times New Roman" w:hAnsi="Times New Roman" w:cs="Times New Roman" w:eastAsiaTheme="minorEastAsia"/>
                <w:color w:val="4874CB" w:themeColor="accent1"/>
                <w:sz w:val="21"/>
                <w:szCs w:val="21"/>
                <w:highlight w:val="none"/>
                <w:lang w:val="en-US" w:eastAsia="zh-CN"/>
                <w14:textFill>
                  <w14:solidFill>
                    <w14:schemeClr w14:val="accent1"/>
                  </w14:solidFill>
                </w14:textFill>
              </w:rPr>
              <w:t>废活性炭、废胶渣、废机油、废机油桶等暂存于危废</w:t>
            </w:r>
            <w:r>
              <w:rPr>
                <w:rFonts w:hint="default" w:ascii="Times New Roman" w:hAnsi="Times New Roman" w:cs="Times New Roman"/>
                <w:bCs/>
                <w:snapToGrid w:val="0"/>
                <w:color w:val="4874CB" w:themeColor="accent1"/>
                <w:kern w:val="0"/>
                <w:sz w:val="21"/>
                <w:szCs w:val="21"/>
                <w:highlight w:val="none"/>
                <w:lang w:val="en-US" w:eastAsia="zh-CN"/>
                <w14:textFill>
                  <w14:solidFill>
                    <w14:schemeClr w14:val="accent1"/>
                  </w14:solidFill>
                </w14:textFill>
              </w:rPr>
              <w:t>暂存</w:t>
            </w:r>
            <w:r>
              <w:rPr>
                <w:rFonts w:hint="default" w:ascii="Times New Roman" w:hAnsi="Times New Roman" w:cs="Times New Roman"/>
                <w:snapToGrid w:val="0"/>
                <w:color w:val="4874CB" w:themeColor="accent1"/>
                <w:kern w:val="0"/>
                <w:sz w:val="21"/>
                <w:szCs w:val="21"/>
                <w:highlight w:val="none"/>
                <w:lang w:val="en-US" w:eastAsia="zh-CN"/>
                <w14:textFill>
                  <w14:solidFill>
                    <w14:schemeClr w14:val="accent1"/>
                  </w14:solidFill>
                </w14:textFill>
              </w:rPr>
              <w:t>间后交由有资质单位处置，危废间</w:t>
            </w:r>
            <w:r>
              <w:rPr>
                <w:rFonts w:hint="default" w:ascii="Times New Roman" w:hAnsi="Times New Roman" w:cs="Times New Roman" w:eastAsiaTheme="minorEastAsia"/>
                <w:color w:val="4874CB" w:themeColor="accent1"/>
                <w:sz w:val="21"/>
                <w:szCs w:val="21"/>
                <w:highlight w:val="none"/>
                <w:lang w:val="en-US" w:eastAsia="zh-CN"/>
                <w14:textFill>
                  <w14:solidFill>
                    <w14:schemeClr w14:val="accent1"/>
                  </w14:solidFill>
                </w14:textFill>
              </w:rPr>
              <w:t>按照</w:t>
            </w:r>
            <w:r>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t>《危险废物贮存污染控制标准》（GB18597-2023）标准管理和设置。</w:t>
            </w:r>
          </w:p>
        </w:tc>
        <w:tc>
          <w:tcPr>
            <w:tcW w:w="759" w:type="dxa"/>
            <w:tcBorders>
              <w:top w:val="single" w:color="auto" w:sz="4" w:space="0"/>
              <w:left w:val="nil"/>
              <w:bottom w:val="single" w:color="auto" w:sz="4" w:space="0"/>
              <w:right w:val="single" w:color="auto" w:sz="4" w:space="0"/>
            </w:tcBorders>
            <w:shd w:val="clear" w:color="auto" w:fill="auto"/>
            <w:noWrap w:val="0"/>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4874CB" w:themeColor="accent1"/>
                <w:spacing w:val="15"/>
                <w:kern w:val="0"/>
                <w:sz w:val="21"/>
                <w:szCs w:val="21"/>
                <w:highlight w:val="none"/>
                <w:u w:val="none"/>
                <w:lang w:val="en-US" w:eastAsia="zh-CN" w:bidi="ar"/>
                <w14:textFill>
                  <w14:solidFill>
                    <w14:schemeClr w14:val="accent1"/>
                  </w14:solidFill>
                </w14:textFill>
              </w:rPr>
            </w:pPr>
            <w:r>
              <w:rPr>
                <w:rFonts w:hint="default" w:ascii="Times New Roman" w:hAnsi="Times New Roman" w:eastAsia="宋体" w:cs="Times New Roman"/>
                <w:color w:val="4874CB" w:themeColor="accent1"/>
                <w:spacing w:val="15"/>
                <w:kern w:val="0"/>
                <w:sz w:val="21"/>
                <w:szCs w:val="21"/>
                <w:highlight w:val="none"/>
                <w:lang w:val="en-US" w:eastAsia="zh-CN"/>
                <w14:textFill>
                  <w14:solidFill>
                    <w14:schemeClr w14:val="accent1"/>
                  </w14:solidFill>
                </w14:textFill>
              </w:rPr>
              <w:t>无</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197" w:hRule="atLeast"/>
          <w:jc w:val="center"/>
        </w:trPr>
        <w:tc>
          <w:tcPr>
            <w:tcW w:w="486"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spacing w:line="240" w:lineRule="auto"/>
              <w:jc w:val="center"/>
              <w:rPr>
                <w:rFonts w:hint="default" w:ascii="Times New Roman" w:hAnsi="Times New Roman" w:eastAsia="宋体" w:cs="Times New Roman"/>
                <w:color w:val="4874CB" w:themeColor="accent1"/>
                <w:spacing w:val="15"/>
                <w:kern w:val="0"/>
                <w:sz w:val="21"/>
                <w:szCs w:val="21"/>
                <w:highlight w:val="none"/>
                <w:u w:val="none"/>
                <w:lang w:val="en-US" w:eastAsia="zh-CN" w:bidi="ar"/>
                <w14:textFill>
                  <w14:solidFill>
                    <w14:schemeClr w14:val="accent1"/>
                  </w14:solidFill>
                </w14:textFill>
              </w:rPr>
            </w:pPr>
            <w:r>
              <w:rPr>
                <w:rFonts w:hint="default" w:ascii="Times New Roman" w:hAnsi="Times New Roman" w:cs="Times New Roman"/>
                <w:color w:val="4874CB" w:themeColor="accent1"/>
                <w:spacing w:val="15"/>
                <w:kern w:val="0"/>
                <w:sz w:val="21"/>
                <w:szCs w:val="21"/>
                <w:highlight w:val="none"/>
                <w:u w:val="none"/>
                <w:lang w:val="en-US" w:eastAsia="zh-CN" w:bidi="ar"/>
                <w14:textFill>
                  <w14:solidFill>
                    <w14:schemeClr w14:val="accent1"/>
                  </w14:solidFill>
                </w14:textFill>
              </w:rPr>
              <w:t>3</w:t>
            </w:r>
          </w:p>
        </w:tc>
        <w:tc>
          <w:tcPr>
            <w:tcW w:w="712" w:type="dxa"/>
            <w:tcBorders>
              <w:top w:val="single" w:color="auto" w:sz="4" w:space="0"/>
              <w:left w:val="nil"/>
              <w:bottom w:val="single" w:color="auto" w:sz="4" w:space="0"/>
              <w:right w:val="single" w:color="auto" w:sz="4" w:space="0"/>
            </w:tcBorders>
            <w:shd w:val="clear" w:color="auto" w:fill="auto"/>
            <w:noWrap w:val="0"/>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pacing w:val="15"/>
                <w:kern w:val="0"/>
                <w:sz w:val="21"/>
                <w:szCs w:val="21"/>
                <w:highlight w:val="none"/>
                <w:u w:val="none"/>
                <w:lang w:val="en-US" w:eastAsia="zh-CN" w:bidi="ar"/>
                <w14:textFill>
                  <w14:solidFill>
                    <w14:schemeClr w14:val="accent1"/>
                  </w14:solidFill>
                </w14:textFill>
              </w:rPr>
            </w:pPr>
            <w:r>
              <w:rPr>
                <w:rFonts w:hint="default" w:ascii="Times New Roman" w:hAnsi="Times New Roman" w:eastAsia="宋体" w:cs="Times New Roman"/>
                <w:color w:val="4874CB" w:themeColor="accent1"/>
                <w:spacing w:val="15"/>
                <w:kern w:val="0"/>
                <w:sz w:val="21"/>
                <w:szCs w:val="21"/>
                <w:highlight w:val="none"/>
                <w14:textFill>
                  <w14:solidFill>
                    <w14:schemeClr w14:val="accent1"/>
                  </w14:solidFill>
                </w14:textFill>
              </w:rPr>
              <w:t>年生产2万立方米胶合板建设项目</w:t>
            </w:r>
          </w:p>
        </w:tc>
        <w:tc>
          <w:tcPr>
            <w:tcW w:w="917" w:type="dxa"/>
            <w:tcBorders>
              <w:top w:val="single" w:color="auto" w:sz="4" w:space="0"/>
              <w:left w:val="nil"/>
              <w:bottom w:val="single" w:color="auto" w:sz="4" w:space="0"/>
              <w:right w:val="single" w:color="auto" w:sz="4" w:space="0"/>
            </w:tcBorders>
            <w:shd w:val="clear" w:color="auto" w:fill="auto"/>
            <w:noWrap w:val="0"/>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pacing w:val="15"/>
                <w:kern w:val="0"/>
                <w:sz w:val="21"/>
                <w:szCs w:val="21"/>
                <w:highlight w:val="none"/>
                <w:u w:val="none"/>
                <w:lang w:val="en-US" w:eastAsia="zh-CN" w:bidi="ar"/>
                <w14:textFill>
                  <w14:solidFill>
                    <w14:schemeClr w14:val="accent1"/>
                  </w14:solidFill>
                </w14:textFill>
              </w:rPr>
            </w:pPr>
            <w:r>
              <w:rPr>
                <w:rFonts w:hint="default" w:ascii="Times New Roman" w:hAnsi="Times New Roman" w:eastAsia="宋体" w:cs="Times New Roman"/>
                <w:color w:val="4874CB" w:themeColor="accent1"/>
                <w:spacing w:val="15"/>
                <w:kern w:val="0"/>
                <w:sz w:val="21"/>
                <w:szCs w:val="21"/>
                <w:highlight w:val="none"/>
                <w:u w:val="none"/>
                <w:lang w:val="en-US" w:eastAsia="zh-CN" w:bidi="ar"/>
                <w14:textFill>
                  <w14:solidFill>
                    <w14:schemeClr w14:val="accent1"/>
                  </w14:solidFill>
                </w14:textFill>
              </w:rPr>
              <w:t>河南省周口市西华县黄土桥乡干校路西段路南</w:t>
            </w:r>
          </w:p>
        </w:tc>
        <w:tc>
          <w:tcPr>
            <w:tcW w:w="833" w:type="dxa"/>
            <w:tcBorders>
              <w:top w:val="single" w:color="auto" w:sz="4" w:space="0"/>
              <w:left w:val="nil"/>
              <w:bottom w:val="single" w:color="auto" w:sz="4" w:space="0"/>
              <w:right w:val="single" w:color="auto" w:sz="4" w:space="0"/>
            </w:tcBorders>
            <w:shd w:val="clear" w:color="auto" w:fill="auto"/>
            <w:noWrap w:val="0"/>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pacing w:val="15"/>
                <w:kern w:val="0"/>
                <w:sz w:val="21"/>
                <w:szCs w:val="21"/>
                <w:highlight w:val="none"/>
                <w:u w:val="none"/>
                <w:lang w:val="en-US" w:eastAsia="zh-CN" w:bidi="ar"/>
                <w14:textFill>
                  <w14:solidFill>
                    <w14:schemeClr w14:val="accent1"/>
                  </w14:solidFill>
                </w14:textFill>
              </w:rPr>
            </w:pPr>
            <w:r>
              <w:rPr>
                <w:rFonts w:hint="default" w:ascii="Times New Roman" w:hAnsi="Times New Roman" w:eastAsia="宋体" w:cs="Times New Roman"/>
                <w:color w:val="4874CB" w:themeColor="accent1"/>
                <w:spacing w:val="15"/>
                <w:kern w:val="0"/>
                <w:sz w:val="21"/>
                <w:szCs w:val="21"/>
                <w:highlight w:val="none"/>
                <w:u w:val="none"/>
                <w:lang w:val="en-US" w:eastAsia="zh-CN" w:bidi="ar"/>
                <w14:textFill>
                  <w14:solidFill>
                    <w14:schemeClr w14:val="accent1"/>
                  </w14:solidFill>
                </w14:textFill>
              </w:rPr>
              <w:t>西华县强森木业有限公司</w:t>
            </w:r>
          </w:p>
        </w:tc>
        <w:tc>
          <w:tcPr>
            <w:tcW w:w="813" w:type="dxa"/>
            <w:tcBorders>
              <w:top w:val="single" w:color="auto" w:sz="4" w:space="0"/>
              <w:left w:val="nil"/>
              <w:bottom w:val="single" w:color="auto" w:sz="4" w:space="0"/>
              <w:right w:val="single" w:color="auto" w:sz="4" w:space="0"/>
            </w:tcBorders>
            <w:shd w:val="clear" w:color="auto" w:fill="auto"/>
            <w:noWrap w:val="0"/>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pacing w:val="15"/>
                <w:kern w:val="0"/>
                <w:sz w:val="21"/>
                <w:szCs w:val="21"/>
                <w:highlight w:val="none"/>
                <w:u w:val="none"/>
                <w:lang w:val="en-US" w:eastAsia="zh-CN" w:bidi="ar"/>
                <w14:textFill>
                  <w14:solidFill>
                    <w14:schemeClr w14:val="accent1"/>
                  </w14:solidFill>
                </w14:textFill>
              </w:rPr>
            </w:pPr>
            <w:r>
              <w:rPr>
                <w:rFonts w:hint="default" w:ascii="Times New Roman" w:hAnsi="Times New Roman" w:cs="Times New Roman"/>
                <w:color w:val="4874CB" w:themeColor="accent1"/>
                <w:spacing w:val="15"/>
                <w:kern w:val="0"/>
                <w:sz w:val="21"/>
                <w:szCs w:val="21"/>
                <w:highlight w:val="none"/>
                <w:lang w:val="en-US" w:eastAsia="zh-CN"/>
                <w14:textFill>
                  <w14:solidFill>
                    <w14:schemeClr w14:val="accent1"/>
                  </w14:solidFill>
                </w14:textFill>
              </w:rPr>
              <w:t>河南乐骏环保科技有限公司</w:t>
            </w:r>
          </w:p>
        </w:tc>
        <w:tc>
          <w:tcPr>
            <w:tcW w:w="1804" w:type="dxa"/>
            <w:tcBorders>
              <w:top w:val="single" w:color="auto" w:sz="4" w:space="0"/>
              <w:left w:val="nil"/>
              <w:bottom w:val="single" w:color="auto" w:sz="4" w:space="0"/>
              <w:right w:val="single" w:color="auto" w:sz="4" w:space="0"/>
            </w:tcBorders>
            <w:shd w:val="clear" w:color="auto" w:fill="auto"/>
            <w:noWrap w:val="0"/>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pacing w:val="15"/>
                <w:kern w:val="0"/>
                <w:sz w:val="21"/>
                <w:szCs w:val="21"/>
                <w:highlight w:val="none"/>
                <w:u w:val="none"/>
                <w:lang w:val="en-US" w:eastAsia="zh-CN" w:bidi="ar"/>
                <w14:textFill>
                  <w14:solidFill>
                    <w14:schemeClr w14:val="accent1"/>
                  </w14:solidFill>
                </w14:textFill>
              </w:rPr>
            </w:pPr>
            <w:r>
              <w:rPr>
                <w:rFonts w:hint="default" w:ascii="Times New Roman" w:hAnsi="Times New Roman" w:eastAsia="宋体" w:cs="Times New Roman"/>
                <w:color w:val="4874CB" w:themeColor="accent1"/>
                <w:sz w:val="21"/>
                <w:szCs w:val="21"/>
                <w:highlight w:val="none"/>
                <w:lang w:val="en-US" w:eastAsia="zh-CN"/>
                <w14:textFill>
                  <w14:solidFill>
                    <w14:schemeClr w14:val="accent1"/>
                  </w14:solidFill>
                </w14:textFill>
              </w:rPr>
              <w:t>本项目为新建，项目地址位于河南省周口市西华县黄土桥乡</w:t>
            </w:r>
            <w:r>
              <w:rPr>
                <w:rFonts w:hint="default" w:ascii="Times New Roman" w:hAnsi="Times New Roman" w:eastAsia="宋体" w:cs="Times New Roman"/>
                <w:color w:val="4874CB" w:themeColor="accent1"/>
                <w:spacing w:val="15"/>
                <w:kern w:val="0"/>
                <w:sz w:val="21"/>
                <w:szCs w:val="21"/>
                <w:highlight w:val="none"/>
                <w:u w:val="none"/>
                <w:lang w:val="en-US" w:eastAsia="zh-CN" w:bidi="ar"/>
                <w14:textFill>
                  <w14:solidFill>
                    <w14:schemeClr w14:val="accent1"/>
                  </w14:solidFill>
                </w14:textFill>
              </w:rPr>
              <w:t>干校路西段路南</w:t>
            </w:r>
            <w:r>
              <w:rPr>
                <w:rFonts w:hint="default" w:ascii="Times New Roman" w:hAnsi="Times New Roman" w:eastAsia="宋体" w:cs="Times New Roman"/>
                <w:color w:val="4874CB" w:themeColor="accent1"/>
                <w:sz w:val="21"/>
                <w:szCs w:val="21"/>
                <w:highlight w:val="none"/>
                <w:lang w:val="en-US" w:eastAsia="zh-CN"/>
                <w14:textFill>
                  <w14:solidFill>
                    <w14:schemeClr w14:val="accent1"/>
                  </w14:solidFill>
                </w14:textFill>
              </w:rPr>
              <w:t>，租赁厂区</w:t>
            </w:r>
            <w:r>
              <w:rPr>
                <w:rFonts w:hint="eastAsia" w:ascii="Times New Roman" w:hAnsi="Times New Roman" w:eastAsia="宋体" w:cs="Times New Roman"/>
                <w:color w:val="4874CB" w:themeColor="accent1"/>
                <w:sz w:val="21"/>
                <w:szCs w:val="21"/>
                <w:highlight w:val="none"/>
                <w:lang w:val="en-US" w:eastAsia="zh-CN"/>
                <w14:textFill>
                  <w14:solidFill>
                    <w14:schemeClr w14:val="accent1"/>
                  </w14:solidFill>
                </w14:textFill>
              </w:rPr>
              <w:t>7100</w:t>
            </w:r>
            <w:r>
              <w:rPr>
                <w:rFonts w:hint="default" w:ascii="Times New Roman" w:hAnsi="Times New Roman" w:eastAsia="宋体" w:cs="Times New Roman"/>
                <w:color w:val="4874CB" w:themeColor="accent1"/>
                <w:sz w:val="21"/>
                <w:szCs w:val="21"/>
                <w:highlight w:val="none"/>
                <w:lang w:val="en-US" w:eastAsia="zh-CN"/>
                <w14:textFill>
                  <w14:solidFill>
                    <w14:schemeClr w14:val="accent1"/>
                  </w14:solidFill>
                </w14:textFill>
              </w:rPr>
              <w:t>m²，总投资</w:t>
            </w:r>
            <w:r>
              <w:rPr>
                <w:rFonts w:hint="eastAsia" w:ascii="Times New Roman" w:hAnsi="Times New Roman" w:eastAsia="宋体" w:cs="Times New Roman"/>
                <w:color w:val="4874CB" w:themeColor="accent1"/>
                <w:sz w:val="21"/>
                <w:szCs w:val="21"/>
                <w:highlight w:val="none"/>
                <w:lang w:val="en-US" w:eastAsia="zh-CN"/>
                <w14:textFill>
                  <w14:solidFill>
                    <w14:schemeClr w14:val="accent1"/>
                  </w14:solidFill>
                </w14:textFill>
              </w:rPr>
              <w:t>80</w:t>
            </w:r>
            <w:r>
              <w:rPr>
                <w:rFonts w:hint="default" w:ascii="Times New Roman" w:hAnsi="Times New Roman" w:eastAsia="宋体" w:cs="Times New Roman"/>
                <w:color w:val="4874CB" w:themeColor="accent1"/>
                <w:sz w:val="21"/>
                <w:szCs w:val="21"/>
                <w:highlight w:val="none"/>
                <w:lang w:val="en-US" w:eastAsia="zh-CN"/>
                <w14:textFill>
                  <w14:solidFill>
                    <w14:schemeClr w14:val="accent1"/>
                  </w14:solidFill>
                </w14:textFill>
              </w:rPr>
              <w:t>0万元，环保投资</w:t>
            </w:r>
            <w:r>
              <w:rPr>
                <w:rFonts w:hint="eastAsia" w:ascii="Times New Roman" w:hAnsi="Times New Roman" w:eastAsia="宋体" w:cs="Times New Roman"/>
                <w:color w:val="4874CB" w:themeColor="accent1"/>
                <w:sz w:val="21"/>
                <w:szCs w:val="21"/>
                <w:highlight w:val="none"/>
                <w:lang w:val="en-US" w:eastAsia="zh-CN"/>
                <w14:textFill>
                  <w14:solidFill>
                    <w14:schemeClr w14:val="accent1"/>
                  </w14:solidFill>
                </w14:textFill>
              </w:rPr>
              <w:t>42</w:t>
            </w:r>
            <w:r>
              <w:rPr>
                <w:rFonts w:hint="default" w:ascii="Times New Roman" w:hAnsi="Times New Roman" w:eastAsia="宋体" w:cs="Times New Roman"/>
                <w:color w:val="4874CB" w:themeColor="accent1"/>
                <w:sz w:val="21"/>
                <w:szCs w:val="21"/>
                <w:highlight w:val="none"/>
                <w:lang w:val="en-US" w:eastAsia="zh-CN"/>
                <w14:textFill>
                  <w14:solidFill>
                    <w14:schemeClr w14:val="accent1"/>
                  </w14:solidFill>
                </w14:textFill>
              </w:rPr>
              <w:t>万元。工艺流程为调胶-涂胶</w:t>
            </w:r>
            <w:r>
              <w:rPr>
                <w:rFonts w:hint="default" w:ascii="Times New Roman" w:hAnsi="Times New Roman" w:eastAsia="宋体" w:cs="Times New Roman"/>
                <w:b w:val="0"/>
                <w:bCs/>
                <w:color w:val="4874CB" w:themeColor="accent1"/>
                <w:sz w:val="21"/>
                <w:szCs w:val="21"/>
                <w:u w:val="none" w:color="auto"/>
                <w:lang w:val="en-US" w:eastAsia="zh-CN"/>
                <w14:textFill>
                  <w14:solidFill>
                    <w14:schemeClr w14:val="accent1"/>
                  </w14:solidFill>
                </w14:textFill>
              </w:rPr>
              <w:t>-组坯-冷压-贴面-热压等，设备主要有拌胶机、涂胶机、组坯机、冷压机、热压机、</w:t>
            </w:r>
            <w:r>
              <w:rPr>
                <w:rFonts w:hint="eastAsia" w:cs="Times New Roman"/>
                <w:b w:val="0"/>
                <w:bCs/>
                <w:color w:val="4874CB" w:themeColor="accent1"/>
                <w:sz w:val="21"/>
                <w:szCs w:val="21"/>
                <w:u w:val="none" w:color="auto"/>
                <w:lang w:val="en-US" w:eastAsia="zh-CN"/>
                <w14:textFill>
                  <w14:solidFill>
                    <w14:schemeClr w14:val="accent1"/>
                  </w14:solidFill>
                </w14:textFill>
              </w:rPr>
              <w:t>全自动</w:t>
            </w:r>
            <w:r>
              <w:rPr>
                <w:rFonts w:hint="default" w:ascii="Times New Roman" w:hAnsi="Times New Roman" w:eastAsia="宋体" w:cs="Times New Roman"/>
                <w:b w:val="0"/>
                <w:bCs/>
                <w:color w:val="4874CB" w:themeColor="accent1"/>
                <w:sz w:val="21"/>
                <w:szCs w:val="21"/>
                <w:u w:val="none" w:color="auto"/>
                <w:lang w:val="en-US" w:eastAsia="zh-CN"/>
                <w14:textFill>
                  <w14:solidFill>
                    <w14:schemeClr w14:val="accent1"/>
                  </w14:solidFill>
                </w14:textFill>
              </w:rPr>
              <w:t>锯边机等</w:t>
            </w:r>
          </w:p>
        </w:tc>
        <w:tc>
          <w:tcPr>
            <w:tcW w:w="7766" w:type="dxa"/>
            <w:tcBorders>
              <w:top w:val="single" w:color="auto" w:sz="4" w:space="0"/>
              <w:left w:val="nil"/>
              <w:bottom w:val="single" w:color="auto" w:sz="4" w:space="0"/>
              <w:right w:val="single" w:color="auto" w:sz="4" w:space="0"/>
            </w:tcBorders>
            <w:shd w:val="clear" w:color="auto" w:fill="auto"/>
            <w:noWrap w:val="0"/>
            <w:vAlign w:val="center"/>
          </w:tcPr>
          <w:p>
            <w:pPr>
              <w:keepNext w:val="0"/>
              <w:keepLines w:val="0"/>
              <w:pageBreakBefore w:val="0"/>
              <w:widowControl/>
              <w:shd w:val="clear" w:color="auto"/>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z w:val="21"/>
                <w:szCs w:val="21"/>
                <w:highlight w:val="none"/>
                <w:lang w:val="en-US" w:eastAsia="zh-CN"/>
                <w14:textFill>
                  <w14:solidFill>
                    <w14:schemeClr w14:val="accent1"/>
                  </w14:solidFill>
                </w14:textFill>
              </w:rPr>
            </w:pPr>
            <w:r>
              <w:rPr>
                <w:rFonts w:hint="default" w:ascii="Times New Roman" w:hAnsi="Times New Roman" w:eastAsia="宋体" w:cs="Times New Roman"/>
                <w:color w:val="4874CB" w:themeColor="accent1"/>
                <w:sz w:val="21"/>
                <w:szCs w:val="21"/>
                <w:highlight w:val="none"/>
                <w:lang w:val="en-US" w:eastAsia="zh-CN"/>
                <w14:textFill>
                  <w14:solidFill>
                    <w14:schemeClr w14:val="accent1"/>
                  </w14:solidFill>
                </w14:textFill>
              </w:rPr>
              <w:t>1、废气。</w:t>
            </w:r>
          </w:p>
          <w:p>
            <w:pPr>
              <w:pStyle w:val="3"/>
              <w:keepNext w:val="0"/>
              <w:keepLines w:val="0"/>
              <w:pageBreakBefore w:val="0"/>
              <w:widowControl w:val="0"/>
              <w:shd w:val="clear"/>
              <w:kinsoku/>
              <w:wordWrap/>
              <w:overflowPunct/>
              <w:topLinePunct w:val="0"/>
              <w:autoSpaceDE/>
              <w:autoSpaceDN/>
              <w:bidi w:val="0"/>
              <w:adjustRightInd w:val="0"/>
              <w:snapToGrid w:val="0"/>
              <w:spacing w:line="240" w:lineRule="auto"/>
              <w:ind w:firstLine="0" w:firstLineChars="0"/>
              <w:jc w:val="both"/>
              <w:textAlignment w:val="auto"/>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pPr>
            <w:r>
              <w:rPr>
                <w:rFonts w:hint="eastAsia" w:ascii="Times New Roman" w:hAnsi="Times New Roman" w:eastAsia="宋体" w:cs="Times New Roman"/>
                <w:b w:val="0"/>
                <w:bCs w:val="0"/>
                <w:i w:val="0"/>
                <w:color w:val="4874CB" w:themeColor="accent1"/>
                <w:kern w:val="21"/>
                <w:sz w:val="21"/>
                <w:szCs w:val="21"/>
                <w:highlight w:val="none"/>
                <w:u w:val="none"/>
                <w:lang w:val="en-US" w:eastAsia="zh-CN" w:bidi="ar"/>
                <w14:textFill>
                  <w14:solidFill>
                    <w14:schemeClr w14:val="accent1"/>
                  </w14:solidFill>
                </w14:textFill>
              </w:rPr>
              <w:t>锯边</w:t>
            </w:r>
            <w:r>
              <w:rPr>
                <w:rFonts w:hint="default" w:ascii="Times New Roman" w:hAnsi="Times New Roman" w:eastAsia="宋体" w:cs="Times New Roman"/>
                <w:b w:val="0"/>
                <w:bCs w:val="0"/>
                <w:i w:val="0"/>
                <w:color w:val="4874CB" w:themeColor="accent1"/>
                <w:kern w:val="21"/>
                <w:sz w:val="21"/>
                <w:szCs w:val="21"/>
                <w:highlight w:val="none"/>
                <w:u w:val="none"/>
                <w:lang w:val="en-US" w:eastAsia="zh-CN" w:bidi="ar"/>
                <w14:textFill>
                  <w14:solidFill>
                    <w14:schemeClr w14:val="accent1"/>
                  </w14:solidFill>
                </w14:textFill>
              </w:rPr>
              <w:t>粉尘：设置二次封闭间，</w:t>
            </w:r>
            <w:r>
              <w:rPr>
                <w:rStyle w:val="9"/>
                <w:rFonts w:hint="default" w:ascii="Times New Roman" w:hAnsi="Times New Roman" w:eastAsia="宋体" w:cs="Times New Roman"/>
                <w:b w:val="0"/>
                <w:bCs w:val="0"/>
                <w:color w:val="4874CB" w:themeColor="accent1"/>
                <w:sz w:val="21"/>
                <w:szCs w:val="21"/>
                <w:highlight w:val="none"/>
                <w:u w:val="none"/>
                <w:lang w:val="en-US" w:eastAsia="zh-CN" w:bidi="ar"/>
                <w14:textFill>
                  <w14:solidFill>
                    <w14:schemeClr w14:val="accent1"/>
                  </w14:solidFill>
                </w14:textFill>
              </w:rPr>
              <w:t>并在锯边工段均设置吸尘口</w:t>
            </w:r>
            <w:r>
              <w:rPr>
                <w:rFonts w:hint="default" w:ascii="Times New Roman" w:hAnsi="Times New Roman" w:eastAsia="宋体" w:cs="Times New Roman"/>
                <w:b w:val="0"/>
                <w:bCs w:val="0"/>
                <w:i w:val="0"/>
                <w:color w:val="4874CB" w:themeColor="accent1"/>
                <w:kern w:val="21"/>
                <w:sz w:val="21"/>
                <w:szCs w:val="21"/>
                <w:highlight w:val="none"/>
                <w:u w:val="none"/>
                <w:lang w:val="en-US" w:eastAsia="zh-CN" w:bidi="ar"/>
                <w14:textFill>
                  <w14:solidFill>
                    <w14:schemeClr w14:val="accent1"/>
                  </w14:solidFill>
                </w14:textFill>
              </w:rPr>
              <w:t>+高效覆膜脉冲袋式除尘器+1根15m排气筒（DA001）；</w:t>
            </w:r>
            <w:r>
              <w:rPr>
                <w:rFonts w:hint="default" w:ascii="Times New Roman" w:hAnsi="Times New Roman" w:eastAsia="宋体" w:cs="Times New Roman"/>
                <w:b w:val="0"/>
                <w:bCs w:val="0"/>
                <w:color w:val="4874CB" w:themeColor="accent1"/>
                <w:sz w:val="21"/>
                <w:szCs w:val="21"/>
                <w:u w:val="none"/>
                <w14:textFill>
                  <w14:solidFill>
                    <w14:schemeClr w14:val="accent1"/>
                  </w14:solidFill>
                </w14:textFill>
              </w:rPr>
              <w:t>设置封闭的调胶间，调胶所用</w:t>
            </w:r>
            <w:r>
              <w:rPr>
                <w:rFonts w:hint="default" w:ascii="Times New Roman" w:hAnsi="Times New Roman" w:eastAsia="宋体" w:cs="Times New Roman"/>
                <w:b w:val="0"/>
                <w:bCs w:val="0"/>
                <w:color w:val="4874CB" w:themeColor="accent1"/>
                <w:sz w:val="21"/>
                <w:szCs w:val="21"/>
                <w:u w:val="none"/>
                <w:lang w:val="en-US" w:eastAsia="zh-CN"/>
                <w14:textFill>
                  <w14:solidFill>
                    <w14:schemeClr w14:val="accent1"/>
                  </w14:solidFill>
                </w14:textFill>
              </w:rPr>
              <w:t>调胶</w:t>
            </w:r>
            <w:r>
              <w:rPr>
                <w:rFonts w:hint="default" w:ascii="Times New Roman" w:hAnsi="Times New Roman" w:eastAsia="宋体" w:cs="Times New Roman"/>
                <w:b w:val="0"/>
                <w:bCs w:val="0"/>
                <w:color w:val="4874CB" w:themeColor="accent1"/>
                <w:sz w:val="21"/>
                <w:szCs w:val="21"/>
                <w:u w:val="none"/>
                <w14:textFill>
                  <w14:solidFill>
                    <w14:schemeClr w14:val="accent1"/>
                  </w14:solidFill>
                </w14:textFill>
              </w:rPr>
              <w:t>机置于封闭的调胶间内</w:t>
            </w:r>
            <w:r>
              <w:rPr>
                <w:rFonts w:hint="default" w:ascii="Times New Roman" w:hAnsi="Times New Roman" w:eastAsia="宋体" w:cs="Times New Roman"/>
                <w:b w:val="0"/>
                <w:bCs w:val="0"/>
                <w:color w:val="4874CB" w:themeColor="accent1"/>
                <w:sz w:val="21"/>
                <w:szCs w:val="21"/>
                <w:u w:val="none"/>
                <w:lang w:eastAsia="zh-CN"/>
                <w14:textFill>
                  <w14:solidFill>
                    <w14:schemeClr w14:val="accent1"/>
                  </w14:solidFill>
                </w14:textFill>
              </w:rPr>
              <w:t>，</w:t>
            </w:r>
            <w:r>
              <w:rPr>
                <w:rFonts w:hint="default" w:ascii="Times New Roman" w:hAnsi="Times New Roman" w:eastAsia="宋体" w:cs="Times New Roman"/>
                <w:b w:val="0"/>
                <w:bCs w:val="0"/>
                <w:color w:val="4874CB" w:themeColor="accent1"/>
                <w:sz w:val="21"/>
                <w:szCs w:val="21"/>
                <w:u w:val="none"/>
                <w:lang w:val="en-US" w:eastAsia="zh-CN"/>
                <w14:textFill>
                  <w14:solidFill>
                    <w14:schemeClr w14:val="accent1"/>
                  </w14:solidFill>
                </w14:textFill>
              </w:rPr>
              <w:t>设置</w:t>
            </w:r>
            <w:r>
              <w:rPr>
                <w:rStyle w:val="9"/>
                <w:rFonts w:hint="default" w:ascii="Times New Roman" w:hAnsi="Times New Roman" w:eastAsia="宋体" w:cs="Times New Roman"/>
                <w:b w:val="0"/>
                <w:bCs w:val="0"/>
                <w:color w:val="4874CB" w:themeColor="accent1"/>
                <w:sz w:val="21"/>
                <w:szCs w:val="21"/>
                <w:u w:val="none"/>
                <w:lang w:val="en-US" w:eastAsia="zh-CN" w:bidi="ar"/>
                <w14:textFill>
                  <w14:solidFill>
                    <w14:schemeClr w14:val="accent1"/>
                  </w14:solidFill>
                </w14:textFill>
              </w:rPr>
              <w:t>1</w:t>
            </w:r>
            <w:r>
              <w:rPr>
                <w:rStyle w:val="11"/>
                <w:rFonts w:hint="default" w:ascii="Times New Roman" w:hAnsi="Times New Roman" w:eastAsia="宋体" w:cs="Times New Roman"/>
                <w:b w:val="0"/>
                <w:bCs w:val="0"/>
                <w:color w:val="4874CB" w:themeColor="accent1"/>
                <w:sz w:val="21"/>
                <w:szCs w:val="21"/>
                <w:u w:val="none"/>
                <w:lang w:val="en-US" w:eastAsia="zh-CN" w:bidi="ar"/>
                <w14:textFill>
                  <w14:solidFill>
                    <w14:schemeClr w14:val="accent1"/>
                  </w14:solidFill>
                </w14:textFill>
              </w:rPr>
              <w:t>套袋式除尘器除尘</w:t>
            </w:r>
            <w:r>
              <w:rPr>
                <w:rFonts w:hint="default" w:ascii="Times New Roman" w:hAnsi="Times New Roman" w:eastAsia="宋体" w:cs="Times New Roman"/>
                <w:b w:val="0"/>
                <w:bCs w:val="0"/>
                <w:color w:val="4874CB" w:themeColor="accent1"/>
                <w:sz w:val="21"/>
                <w:szCs w:val="21"/>
                <w:u w:val="none"/>
                <w:lang w:eastAsia="zh-CN"/>
                <w14:textFill>
                  <w14:solidFill>
                    <w14:schemeClr w14:val="accent1"/>
                  </w14:solidFill>
                </w14:textFill>
              </w:rPr>
              <w:t>；</w:t>
            </w:r>
            <w:r>
              <w:rPr>
                <w:rFonts w:hint="default" w:ascii="Times New Roman" w:hAnsi="Times New Roman" w:eastAsia="宋体" w:cs="Times New Roman"/>
                <w:b w:val="0"/>
                <w:bCs w:val="0"/>
                <w:color w:val="4874CB" w:themeColor="accent1"/>
                <w:sz w:val="21"/>
                <w:szCs w:val="21"/>
                <w:u w:val="none"/>
                <w14:textFill>
                  <w14:solidFill>
                    <w14:schemeClr w14:val="accent1"/>
                  </w14:solidFill>
                </w14:textFill>
              </w:rPr>
              <w:t>并在</w:t>
            </w:r>
            <w:r>
              <w:rPr>
                <w:rFonts w:hint="default" w:ascii="Times New Roman" w:hAnsi="Times New Roman" w:eastAsia="宋体" w:cs="Times New Roman"/>
                <w:b w:val="0"/>
                <w:bCs/>
                <w:color w:val="4874CB" w:themeColor="accent1"/>
                <w:sz w:val="21"/>
                <w:szCs w:val="21"/>
                <w:highlight w:val="none"/>
                <w:u w:val="none"/>
                <w:lang w:val="en-US" w:eastAsia="zh-CN"/>
                <w14:textFill>
                  <w14:solidFill>
                    <w14:schemeClr w14:val="accent1"/>
                  </w14:solidFill>
                </w14:textFill>
              </w:rPr>
              <w:t>调胶、涂胶、冷压</w:t>
            </w:r>
            <w:r>
              <w:rPr>
                <w:rFonts w:hint="default" w:ascii="Times New Roman" w:hAnsi="Times New Roman" w:eastAsia="宋体" w:cs="Times New Roman"/>
                <w:b w:val="0"/>
                <w:bCs w:val="0"/>
                <w:color w:val="4874CB" w:themeColor="accent1"/>
                <w:sz w:val="21"/>
                <w:szCs w:val="21"/>
                <w:u w:val="none"/>
                <w14:textFill>
                  <w14:solidFill>
                    <w14:schemeClr w14:val="accent1"/>
                  </w14:solidFill>
                </w14:textFill>
              </w:rPr>
              <w:t>工序分别设置集气罩</w:t>
            </w:r>
            <w:r>
              <w:rPr>
                <w:rFonts w:hint="default" w:ascii="Times New Roman" w:hAnsi="Times New Roman" w:eastAsia="宋体" w:cs="Times New Roman"/>
                <w:b w:val="0"/>
                <w:bCs w:val="0"/>
                <w:color w:val="4874CB" w:themeColor="accent1"/>
                <w:sz w:val="21"/>
                <w:szCs w:val="21"/>
                <w:u w:val="none"/>
                <w:lang w:eastAsia="zh-CN"/>
                <w14:textFill>
                  <w14:solidFill>
                    <w14:schemeClr w14:val="accent1"/>
                  </w14:solidFill>
                </w14:textFill>
              </w:rPr>
              <w:t>；</w:t>
            </w:r>
            <w:r>
              <w:rPr>
                <w:rFonts w:hint="default" w:ascii="Times New Roman" w:hAnsi="Times New Roman" w:eastAsia="宋体" w:cs="Times New Roman"/>
                <w:b w:val="0"/>
                <w:bCs w:val="0"/>
                <w:color w:val="4874CB" w:themeColor="accent1"/>
                <w:sz w:val="21"/>
                <w:szCs w:val="21"/>
                <w:u w:val="none"/>
                <w:lang w:val="en-US" w:eastAsia="zh-CN"/>
                <w14:textFill>
                  <w14:solidFill>
                    <w14:schemeClr w14:val="accent1"/>
                  </w14:solidFill>
                </w14:textFill>
              </w:rPr>
              <w:t>热压工段进行二次密闭；各工序废气引入一套“</w:t>
            </w:r>
            <w:r>
              <w:rPr>
                <w:rFonts w:hint="default" w:ascii="Times New Roman" w:hAnsi="Times New Roman" w:eastAsia="宋体" w:cs="Times New Roman"/>
                <w:b w:val="0"/>
                <w:bCs w:val="0"/>
                <w:i w:val="0"/>
                <w:color w:val="4874CB" w:themeColor="accent1"/>
                <w:kern w:val="21"/>
                <w:sz w:val="21"/>
                <w:szCs w:val="21"/>
                <w:highlight w:val="none"/>
                <w:u w:val="none"/>
                <w:lang w:val="en-US" w:eastAsia="zh-CN" w:bidi="ar"/>
                <w14:textFill>
                  <w14:solidFill>
                    <w14:schemeClr w14:val="accent1"/>
                  </w14:solidFill>
                </w14:textFill>
              </w:rPr>
              <w:t>吸附浓缩+RCO燃烧装置</w:t>
            </w:r>
            <w:r>
              <w:rPr>
                <w:rFonts w:hint="default" w:ascii="Times New Roman" w:hAnsi="Times New Roman" w:eastAsia="宋体" w:cs="Times New Roman"/>
                <w:b w:val="0"/>
                <w:bCs w:val="0"/>
                <w:color w:val="4874CB" w:themeColor="accent1"/>
                <w:sz w:val="21"/>
                <w:szCs w:val="21"/>
                <w:u w:val="none"/>
                <w:lang w:val="en-US" w:eastAsia="zh-CN"/>
                <w14:textFill>
                  <w14:solidFill>
                    <w14:schemeClr w14:val="accent1"/>
                  </w14:solidFill>
                </w14:textFill>
              </w:rPr>
              <w:t>”</w:t>
            </w:r>
            <w:r>
              <w:rPr>
                <w:rFonts w:hint="default" w:ascii="Times New Roman" w:hAnsi="Times New Roman" w:eastAsia="宋体" w:cs="Times New Roman"/>
                <w:b w:val="0"/>
                <w:bCs w:val="0"/>
                <w:i w:val="0"/>
                <w:color w:val="4874CB" w:themeColor="accent1"/>
                <w:kern w:val="21"/>
                <w:sz w:val="21"/>
                <w:szCs w:val="21"/>
                <w:highlight w:val="none"/>
                <w:u w:val="none"/>
                <w:lang w:val="en-US" w:eastAsia="zh-CN" w:bidi="ar"/>
                <w14:textFill>
                  <w14:solidFill>
                    <w14:schemeClr w14:val="accent1"/>
                  </w14:solidFill>
                </w14:textFill>
              </w:rPr>
              <w:t>+15m排气筒（DA002）。</w:t>
            </w:r>
            <w:r>
              <w:rPr>
                <w:rFonts w:hint="default" w:ascii="Times New Roman" w:hAnsi="Times New Roman" w:cs="Times New Roman" w:eastAsiaTheme="minorEastAsia"/>
                <w:color w:val="4874CB" w:themeColor="accent1"/>
                <w:sz w:val="21"/>
                <w:szCs w:val="21"/>
                <w:highlight w:val="none"/>
                <w:lang w:val="en-US" w:eastAsia="zh-CN"/>
                <w14:textFill>
                  <w14:solidFill>
                    <w14:schemeClr w14:val="accent1"/>
                  </w14:solidFill>
                </w14:textFill>
              </w:rPr>
              <w:t>处理后的废气满足</w:t>
            </w:r>
            <w:r>
              <w:rPr>
                <w:rFonts w:hint="default" w:ascii="Times New Roman" w:hAnsi="Times New Roman" w:eastAsia="宋体" w:cs="Times New Roman"/>
                <w:b w:val="0"/>
                <w:bCs/>
                <w:color w:val="4874CB" w:themeColor="accent1"/>
                <w:sz w:val="21"/>
                <w:szCs w:val="21"/>
                <w14:textFill>
                  <w14:solidFill>
                    <w14:schemeClr w14:val="accent1"/>
                  </w14:solidFill>
                </w14:textFill>
              </w:rPr>
              <w:t>《大气污染物综合排放标准》</w:t>
            </w:r>
            <w:r>
              <w:rPr>
                <w:rFonts w:hint="default" w:ascii="Times New Roman" w:hAnsi="Times New Roman" w:eastAsia="宋体" w:cs="Times New Roman"/>
                <w:b w:val="0"/>
                <w:bCs/>
                <w:color w:val="4874CB" w:themeColor="accent1"/>
                <w:sz w:val="21"/>
                <w:szCs w:val="21"/>
                <w:lang w:eastAsia="zh-CN"/>
                <w14:textFill>
                  <w14:solidFill>
                    <w14:schemeClr w14:val="accent1"/>
                  </w14:solidFill>
                </w14:textFill>
              </w:rPr>
              <w:t>（</w:t>
            </w:r>
            <w:r>
              <w:rPr>
                <w:rFonts w:hint="default" w:ascii="Times New Roman" w:hAnsi="Times New Roman" w:eastAsia="宋体" w:cs="Times New Roman"/>
                <w:b w:val="0"/>
                <w:bCs/>
                <w:color w:val="4874CB" w:themeColor="accent1"/>
                <w:sz w:val="21"/>
                <w:szCs w:val="21"/>
                <w14:textFill>
                  <w14:solidFill>
                    <w14:schemeClr w14:val="accent1"/>
                  </w14:solidFill>
                </w14:textFill>
              </w:rPr>
              <w:t>GB16297-1996</w:t>
            </w:r>
            <w:r>
              <w:rPr>
                <w:rFonts w:hint="default" w:ascii="Times New Roman" w:hAnsi="Times New Roman" w:eastAsia="宋体" w:cs="Times New Roman"/>
                <w:b w:val="0"/>
                <w:bCs/>
                <w:color w:val="4874CB" w:themeColor="accent1"/>
                <w:sz w:val="21"/>
                <w:szCs w:val="21"/>
                <w:lang w:eastAsia="zh-CN"/>
                <w14:textFill>
                  <w14:solidFill>
                    <w14:schemeClr w14:val="accent1"/>
                  </w14:solidFill>
                </w14:textFill>
              </w:rPr>
              <w:t>）</w:t>
            </w:r>
            <w:r>
              <w:rPr>
                <w:rFonts w:hint="default" w:ascii="Times New Roman" w:hAnsi="Times New Roman" w:eastAsia="宋体" w:cs="Times New Roman"/>
                <w:b w:val="0"/>
                <w:bCs/>
                <w:color w:val="4874CB" w:themeColor="accent1"/>
                <w:sz w:val="21"/>
                <w:szCs w:val="21"/>
                <w14:textFill>
                  <w14:solidFill>
                    <w14:schemeClr w14:val="accent1"/>
                  </w14:solidFill>
                </w14:textFill>
              </w:rPr>
              <w:t>中表2二级标准要求</w:t>
            </w:r>
            <w:r>
              <w:rPr>
                <w:rFonts w:hint="default" w:ascii="Times New Roman" w:hAnsi="Times New Roman" w:eastAsia="宋体" w:cs="Times New Roman"/>
                <w:b w:val="0"/>
                <w:bCs/>
                <w:color w:val="4874CB" w:themeColor="accent1"/>
                <w:sz w:val="21"/>
                <w:szCs w:val="21"/>
                <w:lang w:eastAsia="zh-CN"/>
                <w14:textFill>
                  <w14:solidFill>
                    <w14:schemeClr w14:val="accent1"/>
                  </w14:solidFill>
                </w14:textFill>
              </w:rPr>
              <w:t>；《关于全省开展工业企业挥发性有机物专项治理工作中排放建议值的通知》中木材加工业有机废气排放口建议排放浓度的要求</w:t>
            </w:r>
            <w:r>
              <w:rPr>
                <w:rFonts w:hint="default" w:ascii="Times New Roman" w:hAnsi="Times New Roman" w:eastAsia="宋体" w:cs="Times New Roman"/>
                <w:b w:val="0"/>
                <w:bCs w:val="0"/>
                <w:color w:val="4874CB" w:themeColor="accent1"/>
                <w:sz w:val="21"/>
                <w:szCs w:val="21"/>
                <w:lang w:eastAsia="zh-CN"/>
                <w14:textFill>
                  <w14:solidFill>
                    <w14:schemeClr w14:val="accent1"/>
                  </w14:solidFill>
                </w14:textFill>
              </w:rPr>
              <w:t>；</w:t>
            </w:r>
            <w:r>
              <w:rPr>
                <w:rFonts w:hint="default" w:ascii="Times New Roman" w:hAnsi="Times New Roman" w:eastAsia="宋体" w:cs="Times New Roman"/>
                <w:snapToGrid w:val="0"/>
                <w:color w:val="4874CB" w:themeColor="accent1"/>
                <w:sz w:val="21"/>
                <w:szCs w:val="21"/>
                <w14:textFill>
                  <w14:solidFill>
                    <w14:schemeClr w14:val="accent1"/>
                  </w14:solidFill>
                </w14:textFill>
              </w:rPr>
              <w:t>《重污染天气重点行业应急减排措施制定技术指南（2020年修订版</w:t>
            </w:r>
            <w:r>
              <w:rPr>
                <w:rFonts w:hint="default" w:ascii="Times New Roman" w:hAnsi="Times New Roman" w:eastAsia="宋体" w:cs="Times New Roman"/>
                <w:snapToGrid w:val="0"/>
                <w:color w:val="4874CB" w:themeColor="accent1"/>
                <w:sz w:val="21"/>
                <w:szCs w:val="21"/>
                <w:lang w:eastAsia="zh-CN"/>
                <w14:textFill>
                  <w14:solidFill>
                    <w14:schemeClr w14:val="accent1"/>
                  </w14:solidFill>
                </w14:textFill>
              </w:rPr>
              <w:t>）</w:t>
            </w:r>
            <w:r>
              <w:rPr>
                <w:rFonts w:hint="default" w:ascii="Times New Roman" w:hAnsi="Times New Roman" w:eastAsia="宋体" w:cs="Times New Roman"/>
                <w:snapToGrid w:val="0"/>
                <w:color w:val="4874CB" w:themeColor="accent1"/>
                <w:sz w:val="21"/>
                <w:szCs w:val="21"/>
                <w14:textFill>
                  <w14:solidFill>
                    <w14:schemeClr w14:val="accent1"/>
                  </w14:solidFill>
                </w14:textFill>
              </w:rPr>
              <w:t>》（环办大气函【2020】340号</w:t>
            </w:r>
            <w:r>
              <w:rPr>
                <w:rFonts w:hint="default" w:ascii="Times New Roman" w:hAnsi="Times New Roman" w:eastAsia="宋体" w:cs="Times New Roman"/>
                <w:snapToGrid w:val="0"/>
                <w:color w:val="4874CB" w:themeColor="accent1"/>
                <w:sz w:val="21"/>
                <w:szCs w:val="21"/>
                <w:lang w:eastAsia="zh-CN"/>
                <w14:textFill>
                  <w14:solidFill>
                    <w14:schemeClr w14:val="accent1"/>
                  </w14:solidFill>
                </w14:textFill>
              </w:rPr>
              <w:t>）</w:t>
            </w:r>
            <w:r>
              <w:rPr>
                <w:rFonts w:hint="default" w:ascii="Times New Roman" w:hAnsi="Times New Roman" w:eastAsia="宋体" w:cs="Times New Roman"/>
                <w:snapToGrid w:val="0"/>
                <w:color w:val="4874CB" w:themeColor="accent1"/>
                <w:sz w:val="21"/>
                <w:szCs w:val="21"/>
                <w14:textFill>
                  <w14:solidFill>
                    <w14:schemeClr w14:val="accent1"/>
                  </w14:solidFill>
                </w14:textFill>
              </w:rPr>
              <w:t>中</w:t>
            </w:r>
            <w:r>
              <w:rPr>
                <w:rFonts w:hint="default" w:ascii="Times New Roman" w:hAnsi="Times New Roman" w:cs="Times New Roman"/>
                <w:b w:val="0"/>
                <w:bCs w:val="0"/>
                <w:snapToGrid w:val="0"/>
                <w:color w:val="4874CB" w:themeColor="accent1"/>
                <w:kern w:val="0"/>
                <w:sz w:val="21"/>
                <w:szCs w:val="21"/>
                <w:u w:val="none"/>
                <w14:textFill>
                  <w14:solidFill>
                    <w14:schemeClr w14:val="accent1"/>
                  </w14:solidFill>
                </w14:textFill>
              </w:rPr>
              <w:t>《人造板行业绩效分级指标》中</w:t>
            </w:r>
            <w:r>
              <w:rPr>
                <w:rFonts w:hint="default" w:ascii="Times New Roman" w:hAnsi="Times New Roman" w:cs="Times New Roman"/>
                <w:b w:val="0"/>
                <w:bCs w:val="0"/>
                <w:snapToGrid w:val="0"/>
                <w:color w:val="4874CB" w:themeColor="accent1"/>
                <w:kern w:val="0"/>
                <w:sz w:val="21"/>
                <w:szCs w:val="21"/>
                <w:u w:val="none"/>
                <w:lang w:val="en-US" w:eastAsia="zh-CN"/>
                <w14:textFill>
                  <w14:solidFill>
                    <w14:schemeClr w14:val="accent1"/>
                  </w14:solidFill>
                </w14:textFill>
              </w:rPr>
              <w:t>A</w:t>
            </w:r>
            <w:r>
              <w:rPr>
                <w:rFonts w:hint="default" w:ascii="Times New Roman" w:hAnsi="Times New Roman" w:cs="Times New Roman"/>
                <w:b w:val="0"/>
                <w:bCs w:val="0"/>
                <w:snapToGrid w:val="0"/>
                <w:color w:val="4874CB" w:themeColor="accent1"/>
                <w:kern w:val="0"/>
                <w:sz w:val="21"/>
                <w:szCs w:val="21"/>
                <w:u w:val="none"/>
                <w14:textFill>
                  <w14:solidFill>
                    <w14:schemeClr w14:val="accent1"/>
                  </w14:solidFill>
                </w14:textFill>
              </w:rPr>
              <w:t>级</w:t>
            </w:r>
            <w:r>
              <w:rPr>
                <w:rFonts w:hint="default" w:ascii="Times New Roman" w:hAnsi="Times New Roman" w:cs="Times New Roman"/>
                <w:b w:val="0"/>
                <w:bCs w:val="0"/>
                <w:snapToGrid w:val="0"/>
                <w:color w:val="4874CB" w:themeColor="accent1"/>
                <w:kern w:val="0"/>
                <w:sz w:val="21"/>
                <w:szCs w:val="21"/>
                <w:u w:val="none"/>
                <w:lang w:val="en-US" w:eastAsia="zh-CN"/>
                <w14:textFill>
                  <w14:solidFill>
                    <w14:schemeClr w14:val="accent1"/>
                  </w14:solidFill>
                </w14:textFill>
              </w:rPr>
              <w:t>企业</w:t>
            </w:r>
            <w:r>
              <w:rPr>
                <w:rFonts w:hint="default" w:ascii="Times New Roman" w:hAnsi="Times New Roman" w:cs="Times New Roman"/>
                <w:b w:val="0"/>
                <w:bCs w:val="0"/>
                <w:snapToGrid w:val="0"/>
                <w:color w:val="4874CB" w:themeColor="accent1"/>
                <w:kern w:val="0"/>
                <w:sz w:val="21"/>
                <w:szCs w:val="21"/>
                <w:u w:val="none"/>
                <w14:textFill>
                  <w14:solidFill>
                    <w14:schemeClr w14:val="accent1"/>
                  </w14:solidFill>
                </w14:textFill>
              </w:rPr>
              <w:t>要求</w:t>
            </w:r>
            <w:r>
              <w:rPr>
                <w:rFonts w:hint="default" w:ascii="Times New Roman" w:hAnsi="Times New Roman" w:cs="Times New Roman"/>
                <w:b w:val="0"/>
                <w:bCs w:val="0"/>
                <w:color w:val="4874CB" w:themeColor="accent1"/>
                <w:sz w:val="21"/>
                <w:szCs w:val="21"/>
                <w:u w:val="none"/>
                <w14:textFill>
                  <w14:solidFill>
                    <w14:schemeClr w14:val="accent1"/>
                  </w14:solidFill>
                </w14:textFill>
              </w:rPr>
              <w:t>（甲醛排放浓度限值为</w:t>
            </w:r>
            <w:r>
              <w:rPr>
                <w:rFonts w:hint="default" w:ascii="Times New Roman" w:hAnsi="Times New Roman" w:cs="Times New Roman"/>
                <w:b w:val="0"/>
                <w:bCs w:val="0"/>
                <w:color w:val="4874CB" w:themeColor="accent1"/>
                <w:sz w:val="21"/>
                <w:szCs w:val="21"/>
                <w:u w:val="none"/>
                <w:lang w:val="en-US" w:eastAsia="zh-CN"/>
                <w14:textFill>
                  <w14:solidFill>
                    <w14:schemeClr w14:val="accent1"/>
                  </w14:solidFill>
                </w14:textFill>
              </w:rPr>
              <w:t>5</w:t>
            </w:r>
            <w:r>
              <w:rPr>
                <w:rFonts w:hint="default" w:ascii="Times New Roman" w:hAnsi="Times New Roman" w:cs="Times New Roman"/>
                <w:b w:val="0"/>
                <w:bCs w:val="0"/>
                <w:color w:val="4874CB" w:themeColor="accent1"/>
                <w:sz w:val="21"/>
                <w:szCs w:val="21"/>
                <w:u w:val="none"/>
                <w14:textFill>
                  <w14:solidFill>
                    <w14:schemeClr w14:val="accent1"/>
                  </w14:solidFill>
                </w14:textFill>
              </w:rPr>
              <w:t>mg/m</w:t>
            </w:r>
            <w:r>
              <w:rPr>
                <w:rFonts w:hint="default" w:ascii="Times New Roman" w:hAnsi="Times New Roman" w:cs="Times New Roman"/>
                <w:b w:val="0"/>
                <w:bCs w:val="0"/>
                <w:color w:val="4874CB" w:themeColor="accent1"/>
                <w:sz w:val="21"/>
                <w:szCs w:val="21"/>
                <w:u w:val="none"/>
                <w:vertAlign w:val="superscript"/>
                <w14:textFill>
                  <w14:solidFill>
                    <w14:schemeClr w14:val="accent1"/>
                  </w14:solidFill>
                </w14:textFill>
              </w:rPr>
              <w:t>3</w:t>
            </w:r>
            <w:r>
              <w:rPr>
                <w:rFonts w:hint="default" w:ascii="Times New Roman" w:hAnsi="Times New Roman" w:cs="Times New Roman"/>
                <w:b w:val="0"/>
                <w:bCs w:val="0"/>
                <w:color w:val="4874CB" w:themeColor="accent1"/>
                <w:sz w:val="21"/>
                <w:szCs w:val="21"/>
                <w:u w:val="none"/>
                <w14:textFill>
                  <w14:solidFill>
                    <w14:schemeClr w14:val="accent1"/>
                  </w14:solidFill>
                </w14:textFill>
              </w:rPr>
              <w:t>，非甲烷总烃排放浓度限值为</w:t>
            </w:r>
            <w:r>
              <w:rPr>
                <w:rFonts w:hint="default" w:ascii="Times New Roman" w:hAnsi="Times New Roman" w:cs="Times New Roman"/>
                <w:b w:val="0"/>
                <w:bCs w:val="0"/>
                <w:color w:val="4874CB" w:themeColor="accent1"/>
                <w:sz w:val="21"/>
                <w:szCs w:val="21"/>
                <w:u w:val="none"/>
                <w:lang w:val="en-US" w:eastAsia="zh-CN"/>
                <w14:textFill>
                  <w14:solidFill>
                    <w14:schemeClr w14:val="accent1"/>
                  </w14:solidFill>
                </w14:textFill>
              </w:rPr>
              <w:t>50</w:t>
            </w:r>
            <w:r>
              <w:rPr>
                <w:rFonts w:hint="default" w:ascii="Times New Roman" w:hAnsi="Times New Roman" w:cs="Times New Roman"/>
                <w:b w:val="0"/>
                <w:bCs w:val="0"/>
                <w:color w:val="4874CB" w:themeColor="accent1"/>
                <w:sz w:val="21"/>
                <w:szCs w:val="21"/>
                <w:u w:val="none"/>
                <w14:textFill>
                  <w14:solidFill>
                    <w14:schemeClr w14:val="accent1"/>
                  </w14:solidFill>
                </w14:textFill>
              </w:rPr>
              <w:t>mg/m</w:t>
            </w:r>
            <w:r>
              <w:rPr>
                <w:rFonts w:hint="default" w:ascii="Times New Roman" w:hAnsi="Times New Roman" w:cs="Times New Roman"/>
                <w:b w:val="0"/>
                <w:bCs w:val="0"/>
                <w:color w:val="4874CB" w:themeColor="accent1"/>
                <w:sz w:val="21"/>
                <w:szCs w:val="21"/>
                <w:u w:val="none"/>
                <w:vertAlign w:val="superscript"/>
                <w14:textFill>
                  <w14:solidFill>
                    <w14:schemeClr w14:val="accent1"/>
                  </w14:solidFill>
                </w14:textFill>
              </w:rPr>
              <w:t>3</w:t>
            </w:r>
            <w:r>
              <w:rPr>
                <w:rFonts w:hint="default" w:ascii="Times New Roman" w:hAnsi="Times New Roman" w:cs="Times New Roman"/>
                <w:b w:val="0"/>
                <w:bCs w:val="0"/>
                <w:color w:val="4874CB" w:themeColor="accent1"/>
                <w:sz w:val="21"/>
                <w:szCs w:val="21"/>
                <w:u w:val="none"/>
                <w:lang w:eastAsia="zh-CN"/>
                <w14:textFill>
                  <w14:solidFill>
                    <w14:schemeClr w14:val="accent1"/>
                  </w14:solidFill>
                </w14:textFill>
              </w:rPr>
              <w:t>）；《挥发性有机物无组织排放控制标准》（GB37822-2019）表A.1</w:t>
            </w:r>
            <w:r>
              <w:rPr>
                <w:rFonts w:hint="default" w:ascii="Times New Roman" w:hAnsi="Times New Roman" w:cs="Times New Roman"/>
                <w:color w:val="4874CB" w:themeColor="accent1"/>
                <w:sz w:val="21"/>
                <w:szCs w:val="21"/>
                <w14:textFill>
                  <w14:solidFill>
                    <w14:schemeClr w14:val="accent1"/>
                  </w14:solidFill>
                </w14:textFill>
              </w:rPr>
              <w:t>非甲烷总烃</w:t>
            </w:r>
            <w:r>
              <w:rPr>
                <w:rFonts w:hint="default" w:ascii="Times New Roman" w:hAnsi="Times New Roman" w:cs="Times New Roman"/>
                <w:color w:val="4874CB" w:themeColor="accent1"/>
                <w:sz w:val="21"/>
                <w:szCs w:val="21"/>
                <w:lang w:eastAsia="zh-CN"/>
                <w14:textFill>
                  <w14:solidFill>
                    <w14:schemeClr w14:val="accent1"/>
                  </w14:solidFill>
                </w14:textFill>
              </w:rPr>
              <w:t>：</w:t>
            </w:r>
            <w:r>
              <w:rPr>
                <w:rFonts w:hint="default" w:ascii="Times New Roman" w:hAnsi="Times New Roman" w:cs="Times New Roman"/>
                <w:b w:val="0"/>
                <w:bCs w:val="0"/>
                <w:color w:val="4874CB" w:themeColor="accent1"/>
                <w:sz w:val="21"/>
                <w:szCs w:val="21"/>
                <w:u w:val="none"/>
                <w:lang w:eastAsia="zh-CN"/>
                <w14:textFill>
                  <w14:solidFill>
                    <w14:schemeClr w14:val="accent1"/>
                  </w14:solidFill>
                </w14:textFill>
              </w:rPr>
              <w:t>监控点处1h平均浓度值≤6mg/m</w:t>
            </w:r>
            <w:r>
              <w:rPr>
                <w:rFonts w:hint="default" w:ascii="Times New Roman" w:hAnsi="Times New Roman" w:cs="Times New Roman"/>
                <w:b w:val="0"/>
                <w:bCs w:val="0"/>
                <w:color w:val="4874CB" w:themeColor="accent1"/>
                <w:sz w:val="21"/>
                <w:szCs w:val="21"/>
                <w:u w:val="none"/>
                <w:vertAlign w:val="superscript"/>
                <w:lang w:eastAsia="zh-CN"/>
                <w14:textFill>
                  <w14:solidFill>
                    <w14:schemeClr w14:val="accent1"/>
                  </w14:solidFill>
                </w14:textFill>
              </w:rPr>
              <w:t>3</w:t>
            </w:r>
            <w:r>
              <w:rPr>
                <w:rFonts w:hint="default" w:ascii="Times New Roman" w:hAnsi="Times New Roman" w:cs="Times New Roman"/>
                <w:b w:val="0"/>
                <w:bCs w:val="0"/>
                <w:color w:val="4874CB" w:themeColor="accent1"/>
                <w:sz w:val="21"/>
                <w:szCs w:val="21"/>
                <w:u w:val="none"/>
                <w:lang w:eastAsia="zh-CN"/>
                <w14:textFill>
                  <w14:solidFill>
                    <w14:schemeClr w14:val="accent1"/>
                  </w14:solidFill>
                </w14:textFill>
              </w:rPr>
              <w:t>；监控点处任意一次浓度值≤20mg/m</w:t>
            </w:r>
            <w:r>
              <w:rPr>
                <w:rFonts w:hint="default" w:ascii="Times New Roman" w:hAnsi="Times New Roman" w:cs="Times New Roman"/>
                <w:b w:val="0"/>
                <w:bCs w:val="0"/>
                <w:color w:val="4874CB" w:themeColor="accent1"/>
                <w:sz w:val="21"/>
                <w:szCs w:val="21"/>
                <w:u w:val="none"/>
                <w:vertAlign w:val="superscript"/>
                <w:lang w:eastAsia="zh-CN"/>
                <w14:textFill>
                  <w14:solidFill>
                    <w14:schemeClr w14:val="accent1"/>
                  </w14:solidFill>
                </w14:textFill>
              </w:rPr>
              <w:t>3</w:t>
            </w:r>
            <w:r>
              <w:rPr>
                <w:rFonts w:hint="default" w:ascii="Times New Roman" w:hAnsi="Times New Roman" w:cs="Times New Roman"/>
                <w:color w:val="4874CB" w:themeColor="accent1"/>
                <w:sz w:val="21"/>
                <w:szCs w:val="21"/>
                <w:highlight w:val="none"/>
                <w:lang w:val="en-US" w:eastAsia="zh-CN"/>
                <w14:textFill>
                  <w14:solidFill>
                    <w14:schemeClr w14:val="accent1"/>
                  </w14:solidFill>
                </w14:textFill>
              </w:rPr>
              <w:t>；</w:t>
            </w:r>
          </w:p>
          <w:p>
            <w:pPr>
              <w:keepNext w:val="0"/>
              <w:keepLines w:val="0"/>
              <w:pageBreakBefore w:val="0"/>
              <w:widowControl/>
              <w:shd w:val="clear" w:color="auto"/>
              <w:kinsoku/>
              <w:wordWrap/>
              <w:overflowPunct/>
              <w:topLinePunct w:val="0"/>
              <w:autoSpaceDE/>
              <w:autoSpaceDN/>
              <w:bidi w:val="0"/>
              <w:adjustRightInd/>
              <w:snapToGrid/>
              <w:spacing w:line="240" w:lineRule="auto"/>
              <w:textAlignment w:val="auto"/>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pPr>
            <w:r>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t>2、废水。运营期</w:t>
            </w:r>
            <w:r>
              <w:rPr>
                <w:rFonts w:hint="default" w:ascii="Times New Roman" w:hAnsi="Times New Roman" w:cs="Times New Roman" w:eastAsiaTheme="minorEastAsia"/>
                <w:color w:val="4874CB" w:themeColor="accent1"/>
                <w:sz w:val="21"/>
                <w:szCs w:val="21"/>
                <w:highlight w:val="none"/>
                <w:lang w:val="en-US" w:eastAsia="zh-CN"/>
                <w14:textFill>
                  <w14:solidFill>
                    <w14:schemeClr w14:val="accent1"/>
                  </w14:solidFill>
                </w14:textFill>
              </w:rPr>
              <w:t>无生产废水，仅有生活污水，生活污水经市政管网排入</w:t>
            </w:r>
            <w:r>
              <w:rPr>
                <w:rFonts w:hint="default" w:ascii="Times New Roman" w:hAnsi="Times New Roman" w:cs="Times New Roman"/>
                <w:b w:val="0"/>
                <w:bCs/>
                <w:color w:val="4874CB" w:themeColor="accent1"/>
                <w:sz w:val="21"/>
                <w:szCs w:val="21"/>
                <w:u w:val="none" w:color="auto"/>
                <w14:textFill>
                  <w14:solidFill>
                    <w14:schemeClr w14:val="accent1"/>
                  </w14:solidFill>
                </w14:textFill>
              </w:rPr>
              <w:t>西华县第二污水处理厂处理</w:t>
            </w:r>
            <w:r>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t>。</w:t>
            </w:r>
          </w:p>
          <w:p>
            <w:pPr>
              <w:keepNext w:val="0"/>
              <w:keepLines w:val="0"/>
              <w:pageBreakBefore w:val="0"/>
              <w:widowControl/>
              <w:shd w:val="clear" w:color="auto"/>
              <w:kinsoku/>
              <w:wordWrap/>
              <w:overflowPunct/>
              <w:topLinePunct w:val="0"/>
              <w:autoSpaceDE/>
              <w:autoSpaceDN/>
              <w:bidi w:val="0"/>
              <w:adjustRightInd/>
              <w:snapToGrid/>
              <w:spacing w:line="240" w:lineRule="auto"/>
              <w:textAlignment w:val="auto"/>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pPr>
            <w:r>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t>3、噪声。项目营运期生产机械采用合理布置、基础减震、隔音等措施。厂界噪声应满足《工业企业厂界环境噪声排放标准》（GB12348-2008）</w:t>
            </w:r>
            <w:r>
              <w:rPr>
                <w:rFonts w:hint="default" w:ascii="Times New Roman" w:hAnsi="Times New Roman" w:cs="Times New Roman" w:eastAsiaTheme="minorEastAsia"/>
                <w:color w:val="4874CB" w:themeColor="accent1"/>
                <w:sz w:val="21"/>
                <w:szCs w:val="21"/>
                <w:highlight w:val="none"/>
                <w:lang w:val="en-US" w:eastAsia="zh-CN"/>
                <w14:textFill>
                  <w14:solidFill>
                    <w14:schemeClr w14:val="accent1"/>
                  </w14:solidFill>
                </w14:textFill>
              </w:rPr>
              <w:t>3</w:t>
            </w:r>
            <w:r>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t>类标准要求。</w:t>
            </w:r>
          </w:p>
          <w:p>
            <w:pPr>
              <w:keepNext w:val="0"/>
              <w:keepLines w:val="0"/>
              <w:pageBreakBefore w:val="0"/>
              <w:widowControl/>
              <w:shd w:val="clear" w:color="auto"/>
              <w:kinsoku/>
              <w:wordWrap/>
              <w:overflowPunct/>
              <w:topLinePunct w:val="0"/>
              <w:autoSpaceDE/>
              <w:autoSpaceDN/>
              <w:bidi w:val="0"/>
              <w:adjustRightInd/>
              <w:snapToGrid/>
              <w:spacing w:line="240" w:lineRule="auto"/>
              <w:textAlignment w:val="auto"/>
              <w:rPr>
                <w:rFonts w:hint="default" w:ascii="Times New Roman" w:hAnsi="Times New Roman" w:cs="Times New Roman"/>
                <w:color w:val="4874CB" w:themeColor="accent1"/>
                <w:sz w:val="21"/>
                <w:szCs w:val="21"/>
                <w:highlight w:val="none"/>
                <w:lang w:val="en-US" w:eastAsia="zh-CN"/>
                <w14:textFill>
                  <w14:solidFill>
                    <w14:schemeClr w14:val="accent1"/>
                  </w14:solidFill>
                </w14:textFill>
              </w:rPr>
            </w:pPr>
            <w:r>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t>4、固废。</w:t>
            </w:r>
            <w:r>
              <w:rPr>
                <w:rFonts w:hint="default" w:ascii="Times New Roman" w:hAnsi="Times New Roman" w:cs="Times New Roman"/>
                <w:color w:val="4874CB" w:themeColor="accent1"/>
                <w:sz w:val="21"/>
                <w:szCs w:val="21"/>
                <w:highlight w:val="none"/>
                <w:lang w:val="en-US" w:eastAsia="zh-CN"/>
                <w14:textFill>
                  <w14:solidFill>
                    <w14:schemeClr w14:val="accent1"/>
                  </w14:solidFill>
                </w14:textFill>
              </w:rPr>
              <w:t>员工</w:t>
            </w:r>
            <w:r>
              <w:rPr>
                <w:rFonts w:hint="default" w:ascii="Times New Roman" w:hAnsi="Times New Roman" w:cs="Times New Roman"/>
                <w:color w:val="4874CB" w:themeColor="accent1"/>
                <w:sz w:val="21"/>
                <w:szCs w:val="21"/>
                <w:highlight w:val="none"/>
                <w14:textFill>
                  <w14:solidFill>
                    <w14:schemeClr w14:val="accent1"/>
                  </w14:solidFill>
                </w14:textFill>
              </w:rPr>
              <w:t>生活垃圾、</w:t>
            </w:r>
            <w:r>
              <w:rPr>
                <w:rFonts w:hint="default" w:ascii="Times New Roman" w:hAnsi="Times New Roman" w:cs="Times New Roman"/>
                <w:color w:val="4874CB" w:themeColor="accent1"/>
                <w:sz w:val="21"/>
                <w:szCs w:val="21"/>
                <w:highlight w:val="none"/>
                <w:lang w:val="en-US" w:eastAsia="zh-CN"/>
                <w14:textFill>
                  <w14:solidFill>
                    <w14:schemeClr w14:val="accent1"/>
                  </w14:solidFill>
                </w14:textFill>
              </w:rPr>
              <w:t>一般固废和危险固废。</w:t>
            </w:r>
          </w:p>
          <w:p>
            <w:pPr>
              <w:keepNext w:val="0"/>
              <w:keepLines w:val="0"/>
              <w:pageBreakBefore w:val="0"/>
              <w:widowControl/>
              <w:shd w:val="clear" w:color="auto"/>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pacing w:val="15"/>
                <w:kern w:val="0"/>
                <w:sz w:val="21"/>
                <w:szCs w:val="21"/>
                <w:highlight w:val="none"/>
                <w:u w:val="none"/>
                <w:lang w:val="en-US" w:eastAsia="zh-CN" w:bidi="ar"/>
                <w14:textFill>
                  <w14:solidFill>
                    <w14:schemeClr w14:val="accent1"/>
                  </w14:solidFill>
                </w14:textFill>
              </w:rPr>
            </w:pPr>
            <w:r>
              <w:rPr>
                <w:rFonts w:hint="default" w:ascii="Times New Roman" w:hAnsi="Times New Roman" w:cs="Times New Roman" w:eastAsiaTheme="minorEastAsia"/>
                <w:color w:val="4874CB" w:themeColor="accent1"/>
                <w:sz w:val="21"/>
                <w:szCs w:val="21"/>
                <w:highlight w:val="none"/>
                <w:lang w:val="en-US" w:eastAsia="zh-CN"/>
                <w14:textFill>
                  <w14:solidFill>
                    <w14:schemeClr w14:val="accent1"/>
                  </w14:solidFill>
                </w14:textFill>
              </w:rPr>
              <w:t>生活垃圾由环卫部门统一处理；废边角料、脉冲袋式除尘器收尘、沉降木屑、废催化剂暂存于</w:t>
            </w:r>
            <w:r>
              <w:rPr>
                <w:rFonts w:hint="default" w:ascii="Times New Roman" w:hAnsi="Times New Roman" w:cs="Times New Roman"/>
                <w:bCs/>
                <w:snapToGrid w:val="0"/>
                <w:color w:val="4874CB" w:themeColor="accent1"/>
                <w:kern w:val="0"/>
                <w:sz w:val="21"/>
                <w:szCs w:val="21"/>
                <w:highlight w:val="none"/>
                <w14:textFill>
                  <w14:solidFill>
                    <w14:schemeClr w14:val="accent1"/>
                  </w14:solidFill>
                </w14:textFill>
              </w:rPr>
              <w:t>一般固暂存间</w:t>
            </w:r>
            <w:r>
              <w:rPr>
                <w:rFonts w:hint="default" w:ascii="Times New Roman" w:hAnsi="Times New Roman" w:cs="Times New Roman"/>
                <w:bCs/>
                <w:snapToGrid w:val="0"/>
                <w:color w:val="4874CB" w:themeColor="accent1"/>
                <w:kern w:val="0"/>
                <w:sz w:val="21"/>
                <w:szCs w:val="21"/>
                <w:highlight w:val="none"/>
                <w:lang w:val="en-US" w:eastAsia="zh-CN"/>
                <w14:textFill>
                  <w14:solidFill>
                    <w14:schemeClr w14:val="accent1"/>
                  </w14:solidFill>
                </w14:textFill>
              </w:rPr>
              <w:t>后，</w:t>
            </w:r>
            <w:r>
              <w:rPr>
                <w:rFonts w:hint="default" w:ascii="Times New Roman" w:hAnsi="Times New Roman" w:cs="Times New Roman"/>
                <w:snapToGrid w:val="0"/>
                <w:color w:val="4874CB" w:themeColor="accent1"/>
                <w:kern w:val="0"/>
                <w:sz w:val="21"/>
                <w:szCs w:val="21"/>
                <w:highlight w:val="none"/>
                <w14:textFill>
                  <w14:solidFill>
                    <w14:schemeClr w14:val="accent1"/>
                  </w14:solidFill>
                </w14:textFill>
              </w:rPr>
              <w:t>外售废品站</w:t>
            </w:r>
            <w:r>
              <w:rPr>
                <w:rFonts w:hint="default" w:ascii="Times New Roman" w:hAnsi="Times New Roman" w:cs="Times New Roman"/>
                <w:snapToGrid w:val="0"/>
                <w:color w:val="4874CB" w:themeColor="accent1"/>
                <w:kern w:val="0"/>
                <w:sz w:val="21"/>
                <w:szCs w:val="21"/>
                <w:highlight w:val="none"/>
                <w:lang w:eastAsia="zh-CN"/>
                <w14:textFill>
                  <w14:solidFill>
                    <w14:schemeClr w14:val="accent1"/>
                  </w14:solidFill>
                </w14:textFill>
              </w:rPr>
              <w:t>；</w:t>
            </w:r>
            <w:r>
              <w:rPr>
                <w:rFonts w:hint="default" w:ascii="Times New Roman" w:hAnsi="Times New Roman" w:cs="Times New Roman" w:eastAsiaTheme="minorEastAsia"/>
                <w:color w:val="4874CB" w:themeColor="accent1"/>
                <w:sz w:val="21"/>
                <w:szCs w:val="21"/>
                <w:highlight w:val="none"/>
                <w:lang w:val="en-US" w:eastAsia="zh-CN"/>
                <w14:textFill>
                  <w14:solidFill>
                    <w14:schemeClr w14:val="accent1"/>
                  </w14:solidFill>
                </w14:textFill>
              </w:rPr>
              <w:t>废活性炭、废胶渣、废机油、废机油桶等暂存于危废</w:t>
            </w:r>
            <w:r>
              <w:rPr>
                <w:rFonts w:hint="default" w:ascii="Times New Roman" w:hAnsi="Times New Roman" w:cs="Times New Roman"/>
                <w:bCs/>
                <w:snapToGrid w:val="0"/>
                <w:color w:val="4874CB" w:themeColor="accent1"/>
                <w:kern w:val="0"/>
                <w:sz w:val="21"/>
                <w:szCs w:val="21"/>
                <w:highlight w:val="none"/>
                <w:lang w:val="en-US" w:eastAsia="zh-CN"/>
                <w14:textFill>
                  <w14:solidFill>
                    <w14:schemeClr w14:val="accent1"/>
                  </w14:solidFill>
                </w14:textFill>
              </w:rPr>
              <w:t>暂存</w:t>
            </w:r>
            <w:r>
              <w:rPr>
                <w:rFonts w:hint="default" w:ascii="Times New Roman" w:hAnsi="Times New Roman" w:cs="Times New Roman"/>
                <w:snapToGrid w:val="0"/>
                <w:color w:val="4874CB" w:themeColor="accent1"/>
                <w:kern w:val="0"/>
                <w:sz w:val="21"/>
                <w:szCs w:val="21"/>
                <w:highlight w:val="none"/>
                <w:lang w:val="en-US" w:eastAsia="zh-CN"/>
                <w14:textFill>
                  <w14:solidFill>
                    <w14:schemeClr w14:val="accent1"/>
                  </w14:solidFill>
                </w14:textFill>
              </w:rPr>
              <w:t>间后交由有资质单位处置，危废间</w:t>
            </w:r>
            <w:r>
              <w:rPr>
                <w:rFonts w:hint="default" w:ascii="Times New Roman" w:hAnsi="Times New Roman" w:cs="Times New Roman" w:eastAsiaTheme="minorEastAsia"/>
                <w:color w:val="4874CB" w:themeColor="accent1"/>
                <w:sz w:val="21"/>
                <w:szCs w:val="21"/>
                <w:highlight w:val="none"/>
                <w:lang w:val="en-US" w:eastAsia="zh-CN"/>
                <w14:textFill>
                  <w14:solidFill>
                    <w14:schemeClr w14:val="accent1"/>
                  </w14:solidFill>
                </w14:textFill>
              </w:rPr>
              <w:t>按照</w:t>
            </w:r>
            <w:r>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t>《危险废物贮存污染控制标准》（GB18597-2023）标准管理和设置。</w:t>
            </w:r>
          </w:p>
        </w:tc>
        <w:tc>
          <w:tcPr>
            <w:tcW w:w="759" w:type="dxa"/>
            <w:tcBorders>
              <w:top w:val="single" w:color="auto" w:sz="4" w:space="0"/>
              <w:left w:val="nil"/>
              <w:bottom w:val="single" w:color="auto" w:sz="4" w:space="0"/>
              <w:right w:val="single" w:color="auto" w:sz="4" w:space="0"/>
            </w:tcBorders>
            <w:shd w:val="clear" w:color="auto" w:fill="auto"/>
            <w:noWrap w:val="0"/>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4874CB" w:themeColor="accent1"/>
                <w:spacing w:val="15"/>
                <w:kern w:val="0"/>
                <w:sz w:val="21"/>
                <w:szCs w:val="21"/>
                <w:highlight w:val="none"/>
                <w:u w:val="none"/>
                <w:lang w:val="en-US" w:eastAsia="zh-CN" w:bidi="ar"/>
                <w14:textFill>
                  <w14:solidFill>
                    <w14:schemeClr w14:val="accent1"/>
                  </w14:solidFill>
                </w14:textFill>
              </w:rPr>
            </w:pPr>
            <w:r>
              <w:rPr>
                <w:rFonts w:hint="default" w:ascii="Times New Roman" w:hAnsi="Times New Roman" w:eastAsia="宋体" w:cs="Times New Roman"/>
                <w:color w:val="4874CB" w:themeColor="accent1"/>
                <w:spacing w:val="15"/>
                <w:kern w:val="0"/>
                <w:sz w:val="21"/>
                <w:szCs w:val="21"/>
                <w:highlight w:val="none"/>
                <w:lang w:val="en-US" w:eastAsia="zh-CN"/>
                <w14:textFill>
                  <w14:solidFill>
                    <w14:schemeClr w14:val="accent1"/>
                  </w14:solidFill>
                </w14:textFill>
              </w:rPr>
              <w:t>无</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CellMar>
            <w:top w:w="0" w:type="dxa"/>
            <w:left w:w="108" w:type="dxa"/>
            <w:bottom w:w="0" w:type="dxa"/>
            <w:right w:w="108" w:type="dxa"/>
          </w:tblCellMar>
        </w:tblPrEx>
        <w:trPr>
          <w:trHeight w:val="197" w:hRule="atLeast"/>
          <w:jc w:val="center"/>
        </w:trPr>
        <w:tc>
          <w:tcPr>
            <w:tcW w:w="486"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spacing w:line="240" w:lineRule="auto"/>
              <w:jc w:val="center"/>
              <w:rPr>
                <w:rFonts w:hint="default" w:ascii="Times New Roman" w:hAnsi="Times New Roman" w:eastAsia="宋体" w:cs="Times New Roman"/>
                <w:color w:val="4874CB" w:themeColor="accent1"/>
                <w:spacing w:val="15"/>
                <w:kern w:val="0"/>
                <w:sz w:val="21"/>
                <w:szCs w:val="21"/>
                <w:highlight w:val="none"/>
                <w:u w:val="none"/>
                <w:lang w:val="en-US" w:eastAsia="zh-CN" w:bidi="ar"/>
                <w14:textFill>
                  <w14:solidFill>
                    <w14:schemeClr w14:val="accent1"/>
                  </w14:solidFill>
                </w14:textFill>
              </w:rPr>
            </w:pPr>
            <w:r>
              <w:rPr>
                <w:rFonts w:hint="default" w:ascii="Times New Roman" w:hAnsi="Times New Roman" w:cs="Times New Roman"/>
                <w:color w:val="4874CB" w:themeColor="accent1"/>
                <w:spacing w:val="15"/>
                <w:kern w:val="0"/>
                <w:sz w:val="21"/>
                <w:szCs w:val="21"/>
                <w:highlight w:val="none"/>
                <w:u w:val="none"/>
                <w:lang w:val="en-US" w:eastAsia="zh-CN" w:bidi="ar"/>
                <w14:textFill>
                  <w14:solidFill>
                    <w14:schemeClr w14:val="accent1"/>
                  </w14:solidFill>
                </w14:textFill>
              </w:rPr>
              <w:t>4</w:t>
            </w:r>
          </w:p>
        </w:tc>
        <w:tc>
          <w:tcPr>
            <w:tcW w:w="712" w:type="dxa"/>
            <w:tcBorders>
              <w:top w:val="single" w:color="auto" w:sz="4" w:space="0"/>
              <w:left w:val="nil"/>
              <w:bottom w:val="single" w:color="auto" w:sz="4" w:space="0"/>
              <w:right w:val="single" w:color="auto" w:sz="4" w:space="0"/>
            </w:tcBorders>
            <w:shd w:val="clear" w:color="auto" w:fill="auto"/>
            <w:noWrap w:val="0"/>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pacing w:val="15"/>
                <w:kern w:val="0"/>
                <w:sz w:val="21"/>
                <w:szCs w:val="21"/>
                <w:highlight w:val="none"/>
                <w:u w:val="none"/>
                <w:lang w:val="en-US" w:eastAsia="zh-CN" w:bidi="ar"/>
                <w14:textFill>
                  <w14:solidFill>
                    <w14:schemeClr w14:val="accent1"/>
                  </w14:solidFill>
                </w14:textFill>
              </w:rPr>
            </w:pPr>
            <w:r>
              <w:rPr>
                <w:rFonts w:hint="default" w:ascii="Times New Roman" w:hAnsi="Times New Roman" w:eastAsia="宋体" w:cs="Times New Roman"/>
                <w:color w:val="4874CB" w:themeColor="accent1"/>
                <w:spacing w:val="15"/>
                <w:kern w:val="0"/>
                <w:sz w:val="21"/>
                <w:szCs w:val="21"/>
                <w:highlight w:val="none"/>
                <w14:textFill>
                  <w14:solidFill>
                    <w14:schemeClr w14:val="accent1"/>
                  </w14:solidFill>
                </w14:textFill>
              </w:rPr>
              <w:t>年生产2.</w:t>
            </w:r>
            <w:r>
              <w:rPr>
                <w:rFonts w:hint="eastAsia" w:ascii="Times New Roman" w:hAnsi="Times New Roman" w:eastAsia="宋体" w:cs="Times New Roman"/>
                <w:color w:val="4874CB" w:themeColor="accent1"/>
                <w:spacing w:val="15"/>
                <w:kern w:val="0"/>
                <w:sz w:val="21"/>
                <w:szCs w:val="21"/>
                <w:highlight w:val="none"/>
                <w:lang w:val="en-US" w:eastAsia="zh-CN"/>
                <w14:textFill>
                  <w14:solidFill>
                    <w14:schemeClr w14:val="accent1"/>
                  </w14:solidFill>
                </w14:textFill>
              </w:rPr>
              <w:t>5</w:t>
            </w:r>
            <w:r>
              <w:rPr>
                <w:rFonts w:hint="default" w:ascii="Times New Roman" w:hAnsi="Times New Roman" w:eastAsia="宋体" w:cs="Times New Roman"/>
                <w:color w:val="4874CB" w:themeColor="accent1"/>
                <w:spacing w:val="15"/>
                <w:kern w:val="0"/>
                <w:sz w:val="21"/>
                <w:szCs w:val="21"/>
                <w:highlight w:val="none"/>
                <w14:textFill>
                  <w14:solidFill>
                    <w14:schemeClr w14:val="accent1"/>
                  </w14:solidFill>
                </w14:textFill>
              </w:rPr>
              <w:t>万立方米胶合板建设项目</w:t>
            </w:r>
          </w:p>
        </w:tc>
        <w:tc>
          <w:tcPr>
            <w:tcW w:w="917" w:type="dxa"/>
            <w:tcBorders>
              <w:top w:val="single" w:color="auto" w:sz="4" w:space="0"/>
              <w:left w:val="nil"/>
              <w:bottom w:val="single" w:color="auto" w:sz="4" w:space="0"/>
              <w:right w:val="single" w:color="auto" w:sz="4" w:space="0"/>
            </w:tcBorders>
            <w:shd w:val="clear" w:color="auto" w:fill="auto"/>
            <w:noWrap w:val="0"/>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pacing w:val="15"/>
                <w:kern w:val="0"/>
                <w:sz w:val="21"/>
                <w:szCs w:val="21"/>
                <w:highlight w:val="none"/>
                <w:u w:val="none"/>
                <w:lang w:val="en-US" w:eastAsia="zh-CN" w:bidi="ar"/>
                <w14:textFill>
                  <w14:solidFill>
                    <w14:schemeClr w14:val="accent1"/>
                  </w14:solidFill>
                </w14:textFill>
              </w:rPr>
            </w:pPr>
            <w:r>
              <w:rPr>
                <w:rFonts w:hint="default" w:ascii="Times New Roman" w:hAnsi="Times New Roman" w:eastAsia="宋体" w:cs="Times New Roman"/>
                <w:color w:val="4874CB" w:themeColor="accent1"/>
                <w:sz w:val="21"/>
                <w:szCs w:val="21"/>
                <w:lang w:eastAsia="zh-CN"/>
                <w14:textFill>
                  <w14:solidFill>
                    <w14:schemeClr w14:val="accent1"/>
                  </w14:solidFill>
                </w14:textFill>
              </w:rPr>
              <w:t>河南省周口市西华县黄土桥乡干校路西段路南</w:t>
            </w:r>
          </w:p>
        </w:tc>
        <w:tc>
          <w:tcPr>
            <w:tcW w:w="833" w:type="dxa"/>
            <w:tcBorders>
              <w:top w:val="single" w:color="auto" w:sz="4" w:space="0"/>
              <w:left w:val="nil"/>
              <w:bottom w:val="single" w:color="auto" w:sz="4" w:space="0"/>
              <w:right w:val="single" w:color="auto" w:sz="4" w:space="0"/>
            </w:tcBorders>
            <w:shd w:val="clear" w:color="auto" w:fill="auto"/>
            <w:noWrap w:val="0"/>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pacing w:val="15"/>
                <w:kern w:val="0"/>
                <w:sz w:val="21"/>
                <w:szCs w:val="21"/>
                <w:highlight w:val="none"/>
                <w:u w:val="none"/>
                <w:lang w:val="en-US" w:eastAsia="zh-CN" w:bidi="ar"/>
                <w14:textFill>
                  <w14:solidFill>
                    <w14:schemeClr w14:val="accent1"/>
                  </w14:solidFill>
                </w14:textFill>
              </w:rPr>
            </w:pPr>
            <w:r>
              <w:rPr>
                <w:rFonts w:hint="eastAsia" w:ascii="Times New Roman" w:hAnsi="Times New Roman" w:cs="Times New Roman"/>
                <w:color w:val="4874CB" w:themeColor="accent1"/>
                <w:sz w:val="21"/>
                <w:szCs w:val="21"/>
                <w:lang w:eastAsia="zh-CN"/>
                <w14:textFill>
                  <w14:solidFill>
                    <w14:schemeClr w14:val="accent1"/>
                  </w14:solidFill>
                </w14:textFill>
              </w:rPr>
              <w:t>河南芙木佳木业有限公司</w:t>
            </w:r>
          </w:p>
        </w:tc>
        <w:tc>
          <w:tcPr>
            <w:tcW w:w="813" w:type="dxa"/>
            <w:tcBorders>
              <w:top w:val="single" w:color="auto" w:sz="4" w:space="0"/>
              <w:left w:val="nil"/>
              <w:bottom w:val="single" w:color="auto" w:sz="4" w:space="0"/>
              <w:right w:val="single" w:color="auto" w:sz="4" w:space="0"/>
            </w:tcBorders>
            <w:shd w:val="clear" w:color="auto" w:fill="auto"/>
            <w:noWrap w:val="0"/>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pacing w:val="15"/>
                <w:kern w:val="0"/>
                <w:sz w:val="21"/>
                <w:szCs w:val="21"/>
                <w:highlight w:val="none"/>
                <w:u w:val="none"/>
                <w:lang w:val="en-US" w:eastAsia="zh-CN" w:bidi="ar"/>
                <w14:textFill>
                  <w14:solidFill>
                    <w14:schemeClr w14:val="accent1"/>
                  </w14:solidFill>
                </w14:textFill>
              </w:rPr>
            </w:pPr>
            <w:r>
              <w:rPr>
                <w:rFonts w:hint="default" w:ascii="Times New Roman" w:hAnsi="Times New Roman" w:cs="Times New Roman"/>
                <w:color w:val="4874CB" w:themeColor="accent1"/>
                <w:spacing w:val="15"/>
                <w:kern w:val="0"/>
                <w:sz w:val="21"/>
                <w:szCs w:val="21"/>
                <w:highlight w:val="none"/>
                <w:lang w:val="en-US" w:eastAsia="zh-CN"/>
                <w14:textFill>
                  <w14:solidFill>
                    <w14:schemeClr w14:val="accent1"/>
                  </w14:solidFill>
                </w14:textFill>
              </w:rPr>
              <w:t>河南乐骏环保科技有限公司</w:t>
            </w:r>
          </w:p>
        </w:tc>
        <w:tc>
          <w:tcPr>
            <w:tcW w:w="1804" w:type="dxa"/>
            <w:tcBorders>
              <w:top w:val="single" w:color="auto" w:sz="4" w:space="0"/>
              <w:left w:val="nil"/>
              <w:bottom w:val="single" w:color="auto" w:sz="4" w:space="0"/>
              <w:right w:val="single" w:color="auto" w:sz="4" w:space="0"/>
            </w:tcBorders>
            <w:shd w:val="clear" w:color="auto" w:fill="auto"/>
            <w:noWrap w:val="0"/>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pacing w:val="15"/>
                <w:kern w:val="0"/>
                <w:sz w:val="21"/>
                <w:szCs w:val="21"/>
                <w:highlight w:val="none"/>
                <w:u w:val="none"/>
                <w:lang w:val="en-US" w:eastAsia="zh-CN" w:bidi="ar"/>
                <w14:textFill>
                  <w14:solidFill>
                    <w14:schemeClr w14:val="accent1"/>
                  </w14:solidFill>
                </w14:textFill>
              </w:rPr>
            </w:pPr>
            <w:r>
              <w:rPr>
                <w:rFonts w:hint="default" w:ascii="Times New Roman" w:hAnsi="Times New Roman" w:eastAsia="宋体" w:cs="Times New Roman"/>
                <w:color w:val="4874CB" w:themeColor="accent1"/>
                <w:sz w:val="21"/>
                <w:szCs w:val="21"/>
                <w:highlight w:val="none"/>
                <w:lang w:val="en-US" w:eastAsia="zh-CN"/>
                <w14:textFill>
                  <w14:solidFill>
                    <w14:schemeClr w14:val="accent1"/>
                  </w14:solidFill>
                </w14:textFill>
              </w:rPr>
              <w:t>本项目为新建，项目地址位于河南省周口市西华县黄土桥乡干校路西段路南，租赁厂区</w:t>
            </w:r>
            <w:r>
              <w:rPr>
                <w:rFonts w:hint="eastAsia" w:ascii="Times New Roman" w:hAnsi="Times New Roman" w:eastAsia="宋体" w:cs="Times New Roman"/>
                <w:color w:val="4874CB" w:themeColor="accent1"/>
                <w:sz w:val="21"/>
                <w:szCs w:val="21"/>
                <w:highlight w:val="none"/>
                <w:lang w:val="en-US" w:eastAsia="zh-CN"/>
                <w14:textFill>
                  <w14:solidFill>
                    <w14:schemeClr w14:val="accent1"/>
                  </w14:solidFill>
                </w14:textFill>
              </w:rPr>
              <w:t>9000</w:t>
            </w:r>
            <w:r>
              <w:rPr>
                <w:rFonts w:hint="default" w:ascii="Times New Roman" w:hAnsi="Times New Roman" w:eastAsia="宋体" w:cs="Times New Roman"/>
                <w:color w:val="4874CB" w:themeColor="accent1"/>
                <w:sz w:val="21"/>
                <w:szCs w:val="21"/>
                <w:highlight w:val="none"/>
                <w:lang w:val="en-US" w:eastAsia="zh-CN"/>
                <w14:textFill>
                  <w14:solidFill>
                    <w14:schemeClr w14:val="accent1"/>
                  </w14:solidFill>
                </w14:textFill>
              </w:rPr>
              <w:t>m²，总投资</w:t>
            </w:r>
            <w:r>
              <w:rPr>
                <w:rFonts w:hint="eastAsia" w:ascii="Times New Roman" w:hAnsi="Times New Roman" w:eastAsia="宋体" w:cs="Times New Roman"/>
                <w:color w:val="4874CB" w:themeColor="accent1"/>
                <w:sz w:val="21"/>
                <w:szCs w:val="21"/>
                <w:highlight w:val="none"/>
                <w:lang w:val="en-US" w:eastAsia="zh-CN"/>
                <w14:textFill>
                  <w14:solidFill>
                    <w14:schemeClr w14:val="accent1"/>
                  </w14:solidFill>
                </w14:textFill>
              </w:rPr>
              <w:t>60</w:t>
            </w:r>
            <w:r>
              <w:rPr>
                <w:rFonts w:hint="default" w:ascii="Times New Roman" w:hAnsi="Times New Roman" w:eastAsia="宋体" w:cs="Times New Roman"/>
                <w:color w:val="4874CB" w:themeColor="accent1"/>
                <w:sz w:val="21"/>
                <w:szCs w:val="21"/>
                <w:highlight w:val="none"/>
                <w:lang w:val="en-US" w:eastAsia="zh-CN"/>
                <w14:textFill>
                  <w14:solidFill>
                    <w14:schemeClr w14:val="accent1"/>
                  </w14:solidFill>
                </w14:textFill>
              </w:rPr>
              <w:t>0万元，环保投资</w:t>
            </w:r>
            <w:r>
              <w:rPr>
                <w:rFonts w:hint="eastAsia" w:ascii="Times New Roman" w:hAnsi="Times New Roman" w:eastAsia="宋体" w:cs="Times New Roman"/>
                <w:color w:val="4874CB" w:themeColor="accent1"/>
                <w:sz w:val="21"/>
                <w:szCs w:val="21"/>
                <w:highlight w:val="none"/>
                <w:lang w:val="en-US" w:eastAsia="zh-CN"/>
                <w14:textFill>
                  <w14:solidFill>
                    <w14:schemeClr w14:val="accent1"/>
                  </w14:solidFill>
                </w14:textFill>
              </w:rPr>
              <w:t>42</w:t>
            </w:r>
            <w:r>
              <w:rPr>
                <w:rFonts w:hint="default" w:ascii="Times New Roman" w:hAnsi="Times New Roman" w:eastAsia="宋体" w:cs="Times New Roman"/>
                <w:color w:val="4874CB" w:themeColor="accent1"/>
                <w:sz w:val="21"/>
                <w:szCs w:val="21"/>
                <w:highlight w:val="none"/>
                <w:lang w:val="en-US" w:eastAsia="zh-CN"/>
                <w14:textFill>
                  <w14:solidFill>
                    <w14:schemeClr w14:val="accent1"/>
                  </w14:solidFill>
                </w14:textFill>
              </w:rPr>
              <w:t>万元。工艺流程为调胶-涂胶</w:t>
            </w:r>
            <w:r>
              <w:rPr>
                <w:rFonts w:hint="default" w:ascii="Times New Roman" w:hAnsi="Times New Roman" w:eastAsia="宋体" w:cs="Times New Roman"/>
                <w:b w:val="0"/>
                <w:bCs/>
                <w:color w:val="4874CB" w:themeColor="accent1"/>
                <w:sz w:val="21"/>
                <w:szCs w:val="21"/>
                <w:u w:val="none" w:color="auto"/>
                <w:lang w:val="en-US" w:eastAsia="zh-CN"/>
                <w14:textFill>
                  <w14:solidFill>
                    <w14:schemeClr w14:val="accent1"/>
                  </w14:solidFill>
                </w14:textFill>
              </w:rPr>
              <w:t>-组坯-冷压-贴面-热压等，设备主要有拌胶机、涂胶机、组坯机、冷压机、热压机、锯边机</w:t>
            </w:r>
            <w:r>
              <w:rPr>
                <w:rFonts w:hint="eastAsia" w:cs="Times New Roman"/>
                <w:b w:val="0"/>
                <w:bCs/>
                <w:color w:val="4874CB" w:themeColor="accent1"/>
                <w:sz w:val="21"/>
                <w:szCs w:val="21"/>
                <w:u w:val="none" w:color="auto"/>
                <w:lang w:val="en-US" w:eastAsia="zh-CN"/>
                <w14:textFill>
                  <w14:solidFill>
                    <w14:schemeClr w14:val="accent1"/>
                  </w14:solidFill>
                </w14:textFill>
              </w:rPr>
              <w:t>、</w:t>
            </w:r>
            <w:r>
              <w:rPr>
                <w:rFonts w:hint="default" w:ascii="Times New Roman" w:hAnsi="Times New Roman" w:eastAsia="宋体" w:cs="Times New Roman"/>
                <w:b w:val="0"/>
                <w:bCs/>
                <w:color w:val="4874CB" w:themeColor="accent1"/>
                <w:sz w:val="21"/>
                <w:szCs w:val="21"/>
                <w:u w:val="none" w:color="auto"/>
                <w:lang w:val="en-US" w:eastAsia="zh-CN"/>
                <w14:textFill>
                  <w14:solidFill>
                    <w14:schemeClr w14:val="accent1"/>
                  </w14:solidFill>
                </w14:textFill>
              </w:rPr>
              <w:t>木工带锯机</w:t>
            </w:r>
            <w:r>
              <w:rPr>
                <w:rFonts w:hint="eastAsia" w:cs="Times New Roman"/>
                <w:b w:val="0"/>
                <w:bCs/>
                <w:color w:val="4874CB" w:themeColor="accent1"/>
                <w:sz w:val="21"/>
                <w:szCs w:val="21"/>
                <w:u w:val="none" w:color="auto"/>
                <w:lang w:val="en-US" w:eastAsia="zh-CN"/>
                <w14:textFill>
                  <w14:solidFill>
                    <w14:schemeClr w14:val="accent1"/>
                  </w14:solidFill>
                </w14:textFill>
              </w:rPr>
              <w:t>、</w:t>
            </w:r>
            <w:r>
              <w:rPr>
                <w:rFonts w:hint="default" w:ascii="Times New Roman" w:hAnsi="Times New Roman" w:eastAsia="宋体" w:cs="Times New Roman"/>
                <w:b w:val="0"/>
                <w:bCs/>
                <w:color w:val="4874CB" w:themeColor="accent1"/>
                <w:sz w:val="21"/>
                <w:szCs w:val="21"/>
                <w:u w:val="none" w:color="auto"/>
                <w:lang w:val="en-US" w:eastAsia="zh-CN"/>
                <w14:textFill>
                  <w14:solidFill>
                    <w14:schemeClr w14:val="accent1"/>
                  </w14:solidFill>
                </w14:textFill>
              </w:rPr>
              <w:t>全数控木工跑车等</w:t>
            </w:r>
          </w:p>
        </w:tc>
        <w:tc>
          <w:tcPr>
            <w:tcW w:w="7766" w:type="dxa"/>
            <w:tcBorders>
              <w:top w:val="single" w:color="auto" w:sz="4" w:space="0"/>
              <w:left w:val="nil"/>
              <w:bottom w:val="single" w:color="auto" w:sz="4" w:space="0"/>
              <w:right w:val="single" w:color="auto" w:sz="4" w:space="0"/>
            </w:tcBorders>
            <w:shd w:val="clear" w:color="auto" w:fill="auto"/>
            <w:noWrap w:val="0"/>
            <w:vAlign w:val="center"/>
          </w:tcPr>
          <w:p>
            <w:pPr>
              <w:keepNext w:val="0"/>
              <w:keepLines w:val="0"/>
              <w:pageBreakBefore w:val="0"/>
              <w:widowControl/>
              <w:shd w:val="clear" w:color="auto"/>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874CB" w:themeColor="accent1"/>
                <w:sz w:val="21"/>
                <w:szCs w:val="21"/>
                <w:highlight w:val="none"/>
                <w:lang w:val="en-US" w:eastAsia="zh-CN"/>
                <w14:textFill>
                  <w14:solidFill>
                    <w14:schemeClr w14:val="accent1"/>
                  </w14:solidFill>
                </w14:textFill>
              </w:rPr>
            </w:pPr>
            <w:r>
              <w:rPr>
                <w:rFonts w:hint="default" w:ascii="Times New Roman" w:hAnsi="Times New Roman" w:eastAsia="宋体" w:cs="Times New Roman"/>
                <w:color w:val="4874CB" w:themeColor="accent1"/>
                <w:sz w:val="21"/>
                <w:szCs w:val="21"/>
                <w:highlight w:val="none"/>
                <w:lang w:val="en-US" w:eastAsia="zh-CN"/>
                <w14:textFill>
                  <w14:solidFill>
                    <w14:schemeClr w14:val="accent1"/>
                  </w14:solidFill>
                </w14:textFill>
              </w:rPr>
              <w:t>1、废气。</w:t>
            </w:r>
          </w:p>
          <w:p>
            <w:pPr>
              <w:pStyle w:val="3"/>
              <w:keepNext w:val="0"/>
              <w:keepLines w:val="0"/>
              <w:pageBreakBefore w:val="0"/>
              <w:widowControl w:val="0"/>
              <w:shd w:val="clear"/>
              <w:kinsoku/>
              <w:wordWrap/>
              <w:overflowPunct/>
              <w:topLinePunct w:val="0"/>
              <w:autoSpaceDE/>
              <w:autoSpaceDN/>
              <w:bidi w:val="0"/>
              <w:adjustRightInd w:val="0"/>
              <w:snapToGrid w:val="0"/>
              <w:spacing w:line="240" w:lineRule="auto"/>
              <w:ind w:firstLine="0" w:firstLineChars="0"/>
              <w:jc w:val="both"/>
              <w:textAlignment w:val="auto"/>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pPr>
            <w:r>
              <w:rPr>
                <w:rFonts w:hint="eastAsia" w:ascii="Times New Roman" w:hAnsi="Times New Roman" w:eastAsia="宋体" w:cs="Times New Roman"/>
                <w:b w:val="0"/>
                <w:bCs w:val="0"/>
                <w:i w:val="0"/>
                <w:color w:val="4874CB" w:themeColor="accent1"/>
                <w:kern w:val="21"/>
                <w:sz w:val="21"/>
                <w:szCs w:val="21"/>
                <w:highlight w:val="none"/>
                <w:u w:val="none"/>
                <w:lang w:val="en-US" w:eastAsia="zh-CN" w:bidi="ar"/>
                <w14:textFill>
                  <w14:solidFill>
                    <w14:schemeClr w14:val="accent1"/>
                  </w14:solidFill>
                </w14:textFill>
              </w:rPr>
              <w:t>锯边</w:t>
            </w:r>
            <w:r>
              <w:rPr>
                <w:rFonts w:hint="default" w:ascii="Times New Roman" w:hAnsi="Times New Roman" w:eastAsia="宋体" w:cs="Times New Roman"/>
                <w:b w:val="0"/>
                <w:bCs w:val="0"/>
                <w:i w:val="0"/>
                <w:color w:val="4874CB" w:themeColor="accent1"/>
                <w:kern w:val="21"/>
                <w:sz w:val="21"/>
                <w:szCs w:val="21"/>
                <w:highlight w:val="none"/>
                <w:u w:val="none"/>
                <w:lang w:val="en-US" w:eastAsia="zh-CN" w:bidi="ar"/>
                <w14:textFill>
                  <w14:solidFill>
                    <w14:schemeClr w14:val="accent1"/>
                  </w14:solidFill>
                </w14:textFill>
              </w:rPr>
              <w:t>粉尘：设置二次封闭间，</w:t>
            </w:r>
            <w:r>
              <w:rPr>
                <w:rStyle w:val="9"/>
                <w:rFonts w:hint="default" w:ascii="Times New Roman" w:hAnsi="Times New Roman" w:eastAsia="宋体" w:cs="Times New Roman"/>
                <w:b w:val="0"/>
                <w:bCs w:val="0"/>
                <w:color w:val="4874CB" w:themeColor="accent1"/>
                <w:sz w:val="21"/>
                <w:szCs w:val="21"/>
                <w:highlight w:val="none"/>
                <w:u w:val="none"/>
                <w:lang w:val="en-US" w:eastAsia="zh-CN" w:bidi="ar"/>
                <w14:textFill>
                  <w14:solidFill>
                    <w14:schemeClr w14:val="accent1"/>
                  </w14:solidFill>
                </w14:textFill>
              </w:rPr>
              <w:t>并在锯边工段均设置吸尘口</w:t>
            </w:r>
            <w:r>
              <w:rPr>
                <w:rFonts w:hint="default" w:ascii="Times New Roman" w:hAnsi="Times New Roman" w:eastAsia="宋体" w:cs="Times New Roman"/>
                <w:b w:val="0"/>
                <w:bCs w:val="0"/>
                <w:i w:val="0"/>
                <w:color w:val="4874CB" w:themeColor="accent1"/>
                <w:kern w:val="21"/>
                <w:sz w:val="21"/>
                <w:szCs w:val="21"/>
                <w:highlight w:val="none"/>
                <w:u w:val="none"/>
                <w:lang w:val="en-US" w:eastAsia="zh-CN" w:bidi="ar"/>
                <w14:textFill>
                  <w14:solidFill>
                    <w14:schemeClr w14:val="accent1"/>
                  </w14:solidFill>
                </w14:textFill>
              </w:rPr>
              <w:t>+高效覆膜脉冲袋式除尘器+1根15m排气筒（DA001）；</w:t>
            </w:r>
            <w:r>
              <w:rPr>
                <w:rFonts w:hint="default" w:ascii="Times New Roman" w:hAnsi="Times New Roman" w:eastAsia="宋体" w:cs="Times New Roman"/>
                <w:b w:val="0"/>
                <w:bCs w:val="0"/>
                <w:color w:val="4874CB" w:themeColor="accent1"/>
                <w:sz w:val="21"/>
                <w:szCs w:val="21"/>
                <w:highlight w:val="none"/>
                <w:lang w:val="en-US" w:eastAsia="zh-CN"/>
                <w14:textFill>
                  <w14:solidFill>
                    <w14:schemeClr w14:val="accent1"/>
                  </w14:solidFill>
                </w14:textFill>
              </w:rPr>
              <w:t>调胶、涂胶、冷压、热压工序</w:t>
            </w:r>
            <w:r>
              <w:rPr>
                <w:rFonts w:hint="default" w:ascii="Times New Roman" w:hAnsi="Times New Roman" w:eastAsia="宋体" w:cs="Times New Roman"/>
                <w:b w:val="0"/>
                <w:bCs w:val="0"/>
                <w:color w:val="4874CB" w:themeColor="accent1"/>
                <w:sz w:val="21"/>
                <w:szCs w:val="21"/>
                <w:highlight w:val="none"/>
                <w:lang w:eastAsia="zh-CN"/>
                <w14:textFill>
                  <w14:solidFill>
                    <w14:schemeClr w14:val="accent1"/>
                  </w14:solidFill>
                </w14:textFill>
              </w:rPr>
              <w:t>：</w:t>
            </w:r>
            <w:r>
              <w:rPr>
                <w:rFonts w:hint="default" w:ascii="Times New Roman" w:hAnsi="Times New Roman" w:eastAsia="宋体" w:cs="Times New Roman"/>
                <w:b w:val="0"/>
                <w:bCs w:val="0"/>
                <w:color w:val="4874CB" w:themeColor="accent1"/>
                <w:sz w:val="21"/>
                <w:szCs w:val="21"/>
                <w:u w:val="none"/>
                <w14:textFill>
                  <w14:solidFill>
                    <w14:schemeClr w14:val="accent1"/>
                  </w14:solidFill>
                </w14:textFill>
              </w:rPr>
              <w:t>设置封闭的调胶间，调胶所用</w:t>
            </w:r>
            <w:r>
              <w:rPr>
                <w:rFonts w:hint="default" w:ascii="Times New Roman" w:hAnsi="Times New Roman" w:eastAsia="宋体" w:cs="Times New Roman"/>
                <w:b w:val="0"/>
                <w:bCs w:val="0"/>
                <w:color w:val="4874CB" w:themeColor="accent1"/>
                <w:sz w:val="21"/>
                <w:szCs w:val="21"/>
                <w:u w:val="none"/>
                <w:lang w:val="en-US" w:eastAsia="zh-CN"/>
                <w14:textFill>
                  <w14:solidFill>
                    <w14:schemeClr w14:val="accent1"/>
                  </w14:solidFill>
                </w14:textFill>
              </w:rPr>
              <w:t>调胶</w:t>
            </w:r>
            <w:r>
              <w:rPr>
                <w:rFonts w:hint="default" w:ascii="Times New Roman" w:hAnsi="Times New Roman" w:eastAsia="宋体" w:cs="Times New Roman"/>
                <w:b w:val="0"/>
                <w:bCs w:val="0"/>
                <w:color w:val="4874CB" w:themeColor="accent1"/>
                <w:sz w:val="21"/>
                <w:szCs w:val="21"/>
                <w:u w:val="none"/>
                <w14:textFill>
                  <w14:solidFill>
                    <w14:schemeClr w14:val="accent1"/>
                  </w14:solidFill>
                </w14:textFill>
              </w:rPr>
              <w:t>机置于封闭的调胶间内</w:t>
            </w:r>
            <w:r>
              <w:rPr>
                <w:rFonts w:hint="default" w:ascii="Times New Roman" w:hAnsi="Times New Roman" w:eastAsia="宋体" w:cs="Times New Roman"/>
                <w:b w:val="0"/>
                <w:bCs w:val="0"/>
                <w:color w:val="4874CB" w:themeColor="accent1"/>
                <w:sz w:val="21"/>
                <w:szCs w:val="21"/>
                <w:u w:val="none"/>
                <w:lang w:eastAsia="zh-CN"/>
                <w14:textFill>
                  <w14:solidFill>
                    <w14:schemeClr w14:val="accent1"/>
                  </w14:solidFill>
                </w14:textFill>
              </w:rPr>
              <w:t>，</w:t>
            </w:r>
            <w:r>
              <w:rPr>
                <w:rFonts w:hint="default" w:ascii="Times New Roman" w:hAnsi="Times New Roman" w:eastAsia="宋体" w:cs="Times New Roman"/>
                <w:b w:val="0"/>
                <w:bCs w:val="0"/>
                <w:color w:val="4874CB" w:themeColor="accent1"/>
                <w:sz w:val="21"/>
                <w:szCs w:val="21"/>
                <w:u w:val="none"/>
                <w:lang w:val="en-US" w:eastAsia="zh-CN"/>
                <w14:textFill>
                  <w14:solidFill>
                    <w14:schemeClr w14:val="accent1"/>
                  </w14:solidFill>
                </w14:textFill>
              </w:rPr>
              <w:t>设置</w:t>
            </w:r>
            <w:r>
              <w:rPr>
                <w:rStyle w:val="9"/>
                <w:rFonts w:hint="default" w:ascii="Times New Roman" w:hAnsi="Times New Roman" w:eastAsia="宋体" w:cs="Times New Roman"/>
                <w:b w:val="0"/>
                <w:bCs w:val="0"/>
                <w:color w:val="4874CB" w:themeColor="accent1"/>
                <w:sz w:val="21"/>
                <w:szCs w:val="21"/>
                <w:u w:val="none"/>
                <w:lang w:val="en-US" w:eastAsia="zh-CN" w:bidi="ar"/>
                <w14:textFill>
                  <w14:solidFill>
                    <w14:schemeClr w14:val="accent1"/>
                  </w14:solidFill>
                </w14:textFill>
              </w:rPr>
              <w:t>1</w:t>
            </w:r>
            <w:r>
              <w:rPr>
                <w:rStyle w:val="11"/>
                <w:rFonts w:hint="default" w:ascii="Times New Roman" w:hAnsi="Times New Roman" w:eastAsia="宋体" w:cs="Times New Roman"/>
                <w:b w:val="0"/>
                <w:bCs w:val="0"/>
                <w:color w:val="4874CB" w:themeColor="accent1"/>
                <w:sz w:val="21"/>
                <w:szCs w:val="21"/>
                <w:u w:val="none"/>
                <w:lang w:val="en-US" w:eastAsia="zh-CN" w:bidi="ar"/>
                <w14:textFill>
                  <w14:solidFill>
                    <w14:schemeClr w14:val="accent1"/>
                  </w14:solidFill>
                </w14:textFill>
              </w:rPr>
              <w:t>套袋式除尘器除尘</w:t>
            </w:r>
            <w:r>
              <w:rPr>
                <w:rFonts w:hint="default" w:ascii="Times New Roman" w:hAnsi="Times New Roman" w:eastAsia="宋体" w:cs="Times New Roman"/>
                <w:b w:val="0"/>
                <w:bCs w:val="0"/>
                <w:color w:val="4874CB" w:themeColor="accent1"/>
                <w:sz w:val="21"/>
                <w:szCs w:val="21"/>
                <w:u w:val="none"/>
                <w:lang w:eastAsia="zh-CN"/>
                <w14:textFill>
                  <w14:solidFill>
                    <w14:schemeClr w14:val="accent1"/>
                  </w14:solidFill>
                </w14:textFill>
              </w:rPr>
              <w:t>；</w:t>
            </w:r>
            <w:r>
              <w:rPr>
                <w:rFonts w:hint="default" w:ascii="Times New Roman" w:hAnsi="Times New Roman" w:eastAsia="宋体" w:cs="Times New Roman"/>
                <w:b w:val="0"/>
                <w:bCs w:val="0"/>
                <w:color w:val="4874CB" w:themeColor="accent1"/>
                <w:sz w:val="21"/>
                <w:szCs w:val="21"/>
                <w:u w:val="none"/>
                <w14:textFill>
                  <w14:solidFill>
                    <w14:schemeClr w14:val="accent1"/>
                  </w14:solidFill>
                </w14:textFill>
              </w:rPr>
              <w:t>并在</w:t>
            </w:r>
            <w:r>
              <w:rPr>
                <w:rFonts w:hint="default" w:ascii="Times New Roman" w:hAnsi="Times New Roman" w:eastAsia="宋体" w:cs="Times New Roman"/>
                <w:b w:val="0"/>
                <w:bCs/>
                <w:color w:val="4874CB" w:themeColor="accent1"/>
                <w:sz w:val="21"/>
                <w:szCs w:val="21"/>
                <w:highlight w:val="none"/>
                <w:u w:val="none"/>
                <w:lang w:val="en-US" w:eastAsia="zh-CN"/>
                <w14:textFill>
                  <w14:solidFill>
                    <w14:schemeClr w14:val="accent1"/>
                  </w14:solidFill>
                </w14:textFill>
              </w:rPr>
              <w:t>调胶、涂胶、冷压</w:t>
            </w:r>
            <w:r>
              <w:rPr>
                <w:rFonts w:hint="default" w:ascii="Times New Roman" w:hAnsi="Times New Roman" w:eastAsia="宋体" w:cs="Times New Roman"/>
                <w:b w:val="0"/>
                <w:bCs w:val="0"/>
                <w:color w:val="4874CB" w:themeColor="accent1"/>
                <w:sz w:val="21"/>
                <w:szCs w:val="21"/>
                <w:u w:val="none"/>
                <w14:textFill>
                  <w14:solidFill>
                    <w14:schemeClr w14:val="accent1"/>
                  </w14:solidFill>
                </w14:textFill>
              </w:rPr>
              <w:t>工序分别设置集气罩</w:t>
            </w:r>
            <w:r>
              <w:rPr>
                <w:rFonts w:hint="default" w:ascii="Times New Roman" w:hAnsi="Times New Roman" w:eastAsia="宋体" w:cs="Times New Roman"/>
                <w:b w:val="0"/>
                <w:bCs w:val="0"/>
                <w:color w:val="4874CB" w:themeColor="accent1"/>
                <w:sz w:val="21"/>
                <w:szCs w:val="21"/>
                <w:u w:val="none"/>
                <w:lang w:eastAsia="zh-CN"/>
                <w14:textFill>
                  <w14:solidFill>
                    <w14:schemeClr w14:val="accent1"/>
                  </w14:solidFill>
                </w14:textFill>
              </w:rPr>
              <w:t>；</w:t>
            </w:r>
            <w:r>
              <w:rPr>
                <w:rFonts w:hint="default" w:ascii="Times New Roman" w:hAnsi="Times New Roman" w:eastAsia="宋体" w:cs="Times New Roman"/>
                <w:b w:val="0"/>
                <w:bCs w:val="0"/>
                <w:color w:val="4874CB" w:themeColor="accent1"/>
                <w:sz w:val="21"/>
                <w:szCs w:val="21"/>
                <w:u w:val="none"/>
                <w:lang w:val="en-US" w:eastAsia="zh-CN"/>
                <w14:textFill>
                  <w14:solidFill>
                    <w14:schemeClr w14:val="accent1"/>
                  </w14:solidFill>
                </w14:textFill>
              </w:rPr>
              <w:t>热压工段进行二次密闭；各工序废气引入一套“</w:t>
            </w:r>
            <w:r>
              <w:rPr>
                <w:rFonts w:hint="default" w:ascii="Times New Roman" w:hAnsi="Times New Roman" w:eastAsia="宋体" w:cs="Times New Roman"/>
                <w:b w:val="0"/>
                <w:bCs w:val="0"/>
                <w:i w:val="0"/>
                <w:color w:val="4874CB" w:themeColor="accent1"/>
                <w:kern w:val="21"/>
                <w:sz w:val="21"/>
                <w:szCs w:val="21"/>
                <w:highlight w:val="none"/>
                <w:u w:val="none"/>
                <w:lang w:val="en-US" w:eastAsia="zh-CN" w:bidi="ar"/>
                <w14:textFill>
                  <w14:solidFill>
                    <w14:schemeClr w14:val="accent1"/>
                  </w14:solidFill>
                </w14:textFill>
              </w:rPr>
              <w:t>吸附浓缩+RCO燃烧装置</w:t>
            </w:r>
            <w:r>
              <w:rPr>
                <w:rFonts w:hint="default" w:ascii="Times New Roman" w:hAnsi="Times New Roman" w:eastAsia="宋体" w:cs="Times New Roman"/>
                <w:b w:val="0"/>
                <w:bCs w:val="0"/>
                <w:color w:val="4874CB" w:themeColor="accent1"/>
                <w:sz w:val="21"/>
                <w:szCs w:val="21"/>
                <w:u w:val="none"/>
                <w:lang w:val="en-US" w:eastAsia="zh-CN"/>
                <w14:textFill>
                  <w14:solidFill>
                    <w14:schemeClr w14:val="accent1"/>
                  </w14:solidFill>
                </w14:textFill>
              </w:rPr>
              <w:t>”</w:t>
            </w:r>
            <w:r>
              <w:rPr>
                <w:rFonts w:hint="default" w:ascii="Times New Roman" w:hAnsi="Times New Roman" w:eastAsia="宋体" w:cs="Times New Roman"/>
                <w:b w:val="0"/>
                <w:bCs w:val="0"/>
                <w:i w:val="0"/>
                <w:color w:val="4874CB" w:themeColor="accent1"/>
                <w:kern w:val="21"/>
                <w:sz w:val="21"/>
                <w:szCs w:val="21"/>
                <w:highlight w:val="none"/>
                <w:u w:val="none"/>
                <w:lang w:val="en-US" w:eastAsia="zh-CN" w:bidi="ar"/>
                <w14:textFill>
                  <w14:solidFill>
                    <w14:schemeClr w14:val="accent1"/>
                  </w14:solidFill>
                </w14:textFill>
              </w:rPr>
              <w:t>+15m排气筒（DA002）。</w:t>
            </w:r>
            <w:r>
              <w:rPr>
                <w:rFonts w:hint="default" w:ascii="Times New Roman" w:hAnsi="Times New Roman" w:cs="Times New Roman" w:eastAsiaTheme="minorEastAsia"/>
                <w:color w:val="4874CB" w:themeColor="accent1"/>
                <w:sz w:val="21"/>
                <w:szCs w:val="21"/>
                <w:highlight w:val="none"/>
                <w:lang w:val="en-US" w:eastAsia="zh-CN"/>
                <w14:textFill>
                  <w14:solidFill>
                    <w14:schemeClr w14:val="accent1"/>
                  </w14:solidFill>
                </w14:textFill>
              </w:rPr>
              <w:t>处理后的废气满足</w:t>
            </w:r>
            <w:r>
              <w:rPr>
                <w:rFonts w:hint="default" w:ascii="Times New Roman" w:hAnsi="Times New Roman" w:eastAsia="宋体" w:cs="Times New Roman"/>
                <w:b w:val="0"/>
                <w:bCs/>
                <w:color w:val="4874CB" w:themeColor="accent1"/>
                <w:sz w:val="21"/>
                <w:szCs w:val="21"/>
                <w14:textFill>
                  <w14:solidFill>
                    <w14:schemeClr w14:val="accent1"/>
                  </w14:solidFill>
                </w14:textFill>
              </w:rPr>
              <w:t>《大气污染物综合排放标准》</w:t>
            </w:r>
            <w:r>
              <w:rPr>
                <w:rFonts w:hint="default" w:ascii="Times New Roman" w:hAnsi="Times New Roman" w:eastAsia="宋体" w:cs="Times New Roman"/>
                <w:b w:val="0"/>
                <w:bCs/>
                <w:color w:val="4874CB" w:themeColor="accent1"/>
                <w:sz w:val="21"/>
                <w:szCs w:val="21"/>
                <w:lang w:eastAsia="zh-CN"/>
                <w14:textFill>
                  <w14:solidFill>
                    <w14:schemeClr w14:val="accent1"/>
                  </w14:solidFill>
                </w14:textFill>
              </w:rPr>
              <w:t>（</w:t>
            </w:r>
            <w:r>
              <w:rPr>
                <w:rFonts w:hint="default" w:ascii="Times New Roman" w:hAnsi="Times New Roman" w:eastAsia="宋体" w:cs="Times New Roman"/>
                <w:b w:val="0"/>
                <w:bCs/>
                <w:color w:val="4874CB" w:themeColor="accent1"/>
                <w:sz w:val="21"/>
                <w:szCs w:val="21"/>
                <w14:textFill>
                  <w14:solidFill>
                    <w14:schemeClr w14:val="accent1"/>
                  </w14:solidFill>
                </w14:textFill>
              </w:rPr>
              <w:t>GB16297-1996</w:t>
            </w:r>
            <w:r>
              <w:rPr>
                <w:rFonts w:hint="default" w:ascii="Times New Roman" w:hAnsi="Times New Roman" w:eastAsia="宋体" w:cs="Times New Roman"/>
                <w:b w:val="0"/>
                <w:bCs/>
                <w:color w:val="4874CB" w:themeColor="accent1"/>
                <w:sz w:val="21"/>
                <w:szCs w:val="21"/>
                <w:lang w:eastAsia="zh-CN"/>
                <w14:textFill>
                  <w14:solidFill>
                    <w14:schemeClr w14:val="accent1"/>
                  </w14:solidFill>
                </w14:textFill>
              </w:rPr>
              <w:t>）</w:t>
            </w:r>
            <w:r>
              <w:rPr>
                <w:rFonts w:hint="default" w:ascii="Times New Roman" w:hAnsi="Times New Roman" w:eastAsia="宋体" w:cs="Times New Roman"/>
                <w:b w:val="0"/>
                <w:bCs/>
                <w:color w:val="4874CB" w:themeColor="accent1"/>
                <w:sz w:val="21"/>
                <w:szCs w:val="21"/>
                <w14:textFill>
                  <w14:solidFill>
                    <w14:schemeClr w14:val="accent1"/>
                  </w14:solidFill>
                </w14:textFill>
              </w:rPr>
              <w:t>中表2二级标准要求</w:t>
            </w:r>
            <w:r>
              <w:rPr>
                <w:rFonts w:hint="default" w:ascii="Times New Roman" w:hAnsi="Times New Roman" w:eastAsia="宋体" w:cs="Times New Roman"/>
                <w:b w:val="0"/>
                <w:bCs/>
                <w:color w:val="4874CB" w:themeColor="accent1"/>
                <w:sz w:val="21"/>
                <w:szCs w:val="21"/>
                <w:lang w:eastAsia="zh-CN"/>
                <w14:textFill>
                  <w14:solidFill>
                    <w14:schemeClr w14:val="accent1"/>
                  </w14:solidFill>
                </w14:textFill>
              </w:rPr>
              <w:t>；《关于全省开展工业企业挥发性有机物专项治理工作中排放建议值的通知》中木材加工业有机废气排放口建议排放浓度的要求</w:t>
            </w:r>
            <w:r>
              <w:rPr>
                <w:rFonts w:hint="default" w:ascii="Times New Roman" w:hAnsi="Times New Roman" w:eastAsia="宋体" w:cs="Times New Roman"/>
                <w:b w:val="0"/>
                <w:bCs w:val="0"/>
                <w:color w:val="4874CB" w:themeColor="accent1"/>
                <w:sz w:val="21"/>
                <w:szCs w:val="21"/>
                <w:lang w:eastAsia="zh-CN"/>
                <w14:textFill>
                  <w14:solidFill>
                    <w14:schemeClr w14:val="accent1"/>
                  </w14:solidFill>
                </w14:textFill>
              </w:rPr>
              <w:t>；</w:t>
            </w:r>
            <w:r>
              <w:rPr>
                <w:rFonts w:hint="default" w:ascii="Times New Roman" w:hAnsi="Times New Roman" w:eastAsia="宋体" w:cs="Times New Roman"/>
                <w:snapToGrid w:val="0"/>
                <w:color w:val="4874CB" w:themeColor="accent1"/>
                <w:sz w:val="21"/>
                <w:szCs w:val="21"/>
                <w14:textFill>
                  <w14:solidFill>
                    <w14:schemeClr w14:val="accent1"/>
                  </w14:solidFill>
                </w14:textFill>
              </w:rPr>
              <w:t>《重污染天气重点行业应急减排措施制定技术指南（2020年修订版</w:t>
            </w:r>
            <w:r>
              <w:rPr>
                <w:rFonts w:hint="default" w:ascii="Times New Roman" w:hAnsi="Times New Roman" w:eastAsia="宋体" w:cs="Times New Roman"/>
                <w:snapToGrid w:val="0"/>
                <w:color w:val="4874CB" w:themeColor="accent1"/>
                <w:sz w:val="21"/>
                <w:szCs w:val="21"/>
                <w:lang w:eastAsia="zh-CN"/>
                <w14:textFill>
                  <w14:solidFill>
                    <w14:schemeClr w14:val="accent1"/>
                  </w14:solidFill>
                </w14:textFill>
              </w:rPr>
              <w:t>）</w:t>
            </w:r>
            <w:r>
              <w:rPr>
                <w:rFonts w:hint="default" w:ascii="Times New Roman" w:hAnsi="Times New Roman" w:eastAsia="宋体" w:cs="Times New Roman"/>
                <w:snapToGrid w:val="0"/>
                <w:color w:val="4874CB" w:themeColor="accent1"/>
                <w:sz w:val="21"/>
                <w:szCs w:val="21"/>
                <w14:textFill>
                  <w14:solidFill>
                    <w14:schemeClr w14:val="accent1"/>
                  </w14:solidFill>
                </w14:textFill>
              </w:rPr>
              <w:t>》（环办大气函【2020】340号</w:t>
            </w:r>
            <w:r>
              <w:rPr>
                <w:rFonts w:hint="default" w:ascii="Times New Roman" w:hAnsi="Times New Roman" w:eastAsia="宋体" w:cs="Times New Roman"/>
                <w:snapToGrid w:val="0"/>
                <w:color w:val="4874CB" w:themeColor="accent1"/>
                <w:sz w:val="21"/>
                <w:szCs w:val="21"/>
                <w:lang w:eastAsia="zh-CN"/>
                <w14:textFill>
                  <w14:solidFill>
                    <w14:schemeClr w14:val="accent1"/>
                  </w14:solidFill>
                </w14:textFill>
              </w:rPr>
              <w:t>）</w:t>
            </w:r>
            <w:r>
              <w:rPr>
                <w:rFonts w:hint="default" w:ascii="Times New Roman" w:hAnsi="Times New Roman" w:eastAsia="宋体" w:cs="Times New Roman"/>
                <w:snapToGrid w:val="0"/>
                <w:color w:val="4874CB" w:themeColor="accent1"/>
                <w:sz w:val="21"/>
                <w:szCs w:val="21"/>
                <w14:textFill>
                  <w14:solidFill>
                    <w14:schemeClr w14:val="accent1"/>
                  </w14:solidFill>
                </w14:textFill>
              </w:rPr>
              <w:t>中</w:t>
            </w:r>
            <w:r>
              <w:rPr>
                <w:rFonts w:hint="default" w:ascii="Times New Roman" w:hAnsi="Times New Roman" w:cs="Times New Roman"/>
                <w:b w:val="0"/>
                <w:bCs w:val="0"/>
                <w:snapToGrid w:val="0"/>
                <w:color w:val="4874CB" w:themeColor="accent1"/>
                <w:kern w:val="0"/>
                <w:sz w:val="21"/>
                <w:szCs w:val="21"/>
                <w:u w:val="none"/>
                <w14:textFill>
                  <w14:solidFill>
                    <w14:schemeClr w14:val="accent1"/>
                  </w14:solidFill>
                </w14:textFill>
              </w:rPr>
              <w:t>《人造板行业绩效分级指标》中</w:t>
            </w:r>
            <w:r>
              <w:rPr>
                <w:rFonts w:hint="default" w:ascii="Times New Roman" w:hAnsi="Times New Roman" w:cs="Times New Roman"/>
                <w:b w:val="0"/>
                <w:bCs w:val="0"/>
                <w:snapToGrid w:val="0"/>
                <w:color w:val="4874CB" w:themeColor="accent1"/>
                <w:kern w:val="0"/>
                <w:sz w:val="21"/>
                <w:szCs w:val="21"/>
                <w:u w:val="none"/>
                <w:lang w:val="en-US" w:eastAsia="zh-CN"/>
                <w14:textFill>
                  <w14:solidFill>
                    <w14:schemeClr w14:val="accent1"/>
                  </w14:solidFill>
                </w14:textFill>
              </w:rPr>
              <w:t>A</w:t>
            </w:r>
            <w:r>
              <w:rPr>
                <w:rFonts w:hint="default" w:ascii="Times New Roman" w:hAnsi="Times New Roman" w:cs="Times New Roman"/>
                <w:b w:val="0"/>
                <w:bCs w:val="0"/>
                <w:snapToGrid w:val="0"/>
                <w:color w:val="4874CB" w:themeColor="accent1"/>
                <w:kern w:val="0"/>
                <w:sz w:val="21"/>
                <w:szCs w:val="21"/>
                <w:u w:val="none"/>
                <w14:textFill>
                  <w14:solidFill>
                    <w14:schemeClr w14:val="accent1"/>
                  </w14:solidFill>
                </w14:textFill>
              </w:rPr>
              <w:t>级</w:t>
            </w:r>
            <w:r>
              <w:rPr>
                <w:rFonts w:hint="default" w:ascii="Times New Roman" w:hAnsi="Times New Roman" w:cs="Times New Roman"/>
                <w:b w:val="0"/>
                <w:bCs w:val="0"/>
                <w:snapToGrid w:val="0"/>
                <w:color w:val="4874CB" w:themeColor="accent1"/>
                <w:kern w:val="0"/>
                <w:sz w:val="21"/>
                <w:szCs w:val="21"/>
                <w:u w:val="none"/>
                <w:lang w:val="en-US" w:eastAsia="zh-CN"/>
                <w14:textFill>
                  <w14:solidFill>
                    <w14:schemeClr w14:val="accent1"/>
                  </w14:solidFill>
                </w14:textFill>
              </w:rPr>
              <w:t>企业</w:t>
            </w:r>
            <w:r>
              <w:rPr>
                <w:rFonts w:hint="default" w:ascii="Times New Roman" w:hAnsi="Times New Roman" w:cs="Times New Roman"/>
                <w:b w:val="0"/>
                <w:bCs w:val="0"/>
                <w:snapToGrid w:val="0"/>
                <w:color w:val="4874CB" w:themeColor="accent1"/>
                <w:kern w:val="0"/>
                <w:sz w:val="21"/>
                <w:szCs w:val="21"/>
                <w:u w:val="none"/>
                <w14:textFill>
                  <w14:solidFill>
                    <w14:schemeClr w14:val="accent1"/>
                  </w14:solidFill>
                </w14:textFill>
              </w:rPr>
              <w:t>要求</w:t>
            </w:r>
            <w:r>
              <w:rPr>
                <w:rFonts w:hint="default" w:ascii="Times New Roman" w:hAnsi="Times New Roman" w:cs="Times New Roman"/>
                <w:b w:val="0"/>
                <w:bCs w:val="0"/>
                <w:color w:val="4874CB" w:themeColor="accent1"/>
                <w:sz w:val="21"/>
                <w:szCs w:val="21"/>
                <w:u w:val="none"/>
                <w14:textFill>
                  <w14:solidFill>
                    <w14:schemeClr w14:val="accent1"/>
                  </w14:solidFill>
                </w14:textFill>
              </w:rPr>
              <w:t>（甲醛排放浓度限值为</w:t>
            </w:r>
            <w:r>
              <w:rPr>
                <w:rFonts w:hint="default" w:ascii="Times New Roman" w:hAnsi="Times New Roman" w:cs="Times New Roman"/>
                <w:b w:val="0"/>
                <w:bCs w:val="0"/>
                <w:color w:val="4874CB" w:themeColor="accent1"/>
                <w:sz w:val="21"/>
                <w:szCs w:val="21"/>
                <w:u w:val="none"/>
                <w:lang w:val="en-US" w:eastAsia="zh-CN"/>
                <w14:textFill>
                  <w14:solidFill>
                    <w14:schemeClr w14:val="accent1"/>
                  </w14:solidFill>
                </w14:textFill>
              </w:rPr>
              <w:t>5</w:t>
            </w:r>
            <w:r>
              <w:rPr>
                <w:rFonts w:hint="default" w:ascii="Times New Roman" w:hAnsi="Times New Roman" w:cs="Times New Roman"/>
                <w:b w:val="0"/>
                <w:bCs w:val="0"/>
                <w:color w:val="4874CB" w:themeColor="accent1"/>
                <w:sz w:val="21"/>
                <w:szCs w:val="21"/>
                <w:u w:val="none"/>
                <w14:textFill>
                  <w14:solidFill>
                    <w14:schemeClr w14:val="accent1"/>
                  </w14:solidFill>
                </w14:textFill>
              </w:rPr>
              <w:t>mg/m</w:t>
            </w:r>
            <w:r>
              <w:rPr>
                <w:rFonts w:hint="default" w:ascii="Times New Roman" w:hAnsi="Times New Roman" w:cs="Times New Roman"/>
                <w:b w:val="0"/>
                <w:bCs w:val="0"/>
                <w:color w:val="4874CB" w:themeColor="accent1"/>
                <w:sz w:val="21"/>
                <w:szCs w:val="21"/>
                <w:u w:val="none"/>
                <w:vertAlign w:val="superscript"/>
                <w14:textFill>
                  <w14:solidFill>
                    <w14:schemeClr w14:val="accent1"/>
                  </w14:solidFill>
                </w14:textFill>
              </w:rPr>
              <w:t>3</w:t>
            </w:r>
            <w:r>
              <w:rPr>
                <w:rFonts w:hint="default" w:ascii="Times New Roman" w:hAnsi="Times New Roman" w:cs="Times New Roman"/>
                <w:b w:val="0"/>
                <w:bCs w:val="0"/>
                <w:color w:val="4874CB" w:themeColor="accent1"/>
                <w:sz w:val="21"/>
                <w:szCs w:val="21"/>
                <w:u w:val="none"/>
                <w14:textFill>
                  <w14:solidFill>
                    <w14:schemeClr w14:val="accent1"/>
                  </w14:solidFill>
                </w14:textFill>
              </w:rPr>
              <w:t>，非甲烷总烃排放浓度限值为</w:t>
            </w:r>
            <w:r>
              <w:rPr>
                <w:rFonts w:hint="default" w:ascii="Times New Roman" w:hAnsi="Times New Roman" w:cs="Times New Roman"/>
                <w:b w:val="0"/>
                <w:bCs w:val="0"/>
                <w:color w:val="4874CB" w:themeColor="accent1"/>
                <w:sz w:val="21"/>
                <w:szCs w:val="21"/>
                <w:u w:val="none"/>
                <w:lang w:val="en-US" w:eastAsia="zh-CN"/>
                <w14:textFill>
                  <w14:solidFill>
                    <w14:schemeClr w14:val="accent1"/>
                  </w14:solidFill>
                </w14:textFill>
              </w:rPr>
              <w:t>50</w:t>
            </w:r>
            <w:r>
              <w:rPr>
                <w:rFonts w:hint="default" w:ascii="Times New Roman" w:hAnsi="Times New Roman" w:cs="Times New Roman"/>
                <w:b w:val="0"/>
                <w:bCs w:val="0"/>
                <w:color w:val="4874CB" w:themeColor="accent1"/>
                <w:sz w:val="21"/>
                <w:szCs w:val="21"/>
                <w:u w:val="none"/>
                <w14:textFill>
                  <w14:solidFill>
                    <w14:schemeClr w14:val="accent1"/>
                  </w14:solidFill>
                </w14:textFill>
              </w:rPr>
              <w:t>mg/m</w:t>
            </w:r>
            <w:r>
              <w:rPr>
                <w:rFonts w:hint="default" w:ascii="Times New Roman" w:hAnsi="Times New Roman" w:cs="Times New Roman"/>
                <w:b w:val="0"/>
                <w:bCs w:val="0"/>
                <w:color w:val="4874CB" w:themeColor="accent1"/>
                <w:sz w:val="21"/>
                <w:szCs w:val="21"/>
                <w:u w:val="none"/>
                <w:vertAlign w:val="superscript"/>
                <w14:textFill>
                  <w14:solidFill>
                    <w14:schemeClr w14:val="accent1"/>
                  </w14:solidFill>
                </w14:textFill>
              </w:rPr>
              <w:t>3</w:t>
            </w:r>
            <w:r>
              <w:rPr>
                <w:rFonts w:hint="default" w:ascii="Times New Roman" w:hAnsi="Times New Roman" w:cs="Times New Roman"/>
                <w:b w:val="0"/>
                <w:bCs w:val="0"/>
                <w:color w:val="4874CB" w:themeColor="accent1"/>
                <w:sz w:val="21"/>
                <w:szCs w:val="21"/>
                <w:u w:val="none"/>
                <w:lang w:eastAsia="zh-CN"/>
                <w14:textFill>
                  <w14:solidFill>
                    <w14:schemeClr w14:val="accent1"/>
                  </w14:solidFill>
                </w14:textFill>
              </w:rPr>
              <w:t>）；《挥发性有机物无组织排放控制标准》（GB37822-2019）表A.1</w:t>
            </w:r>
            <w:r>
              <w:rPr>
                <w:rFonts w:hint="default" w:ascii="Times New Roman" w:hAnsi="Times New Roman" w:cs="Times New Roman"/>
                <w:color w:val="4874CB" w:themeColor="accent1"/>
                <w:sz w:val="21"/>
                <w:szCs w:val="21"/>
                <w14:textFill>
                  <w14:solidFill>
                    <w14:schemeClr w14:val="accent1"/>
                  </w14:solidFill>
                </w14:textFill>
              </w:rPr>
              <w:t>非甲烷总烃</w:t>
            </w:r>
            <w:r>
              <w:rPr>
                <w:rFonts w:hint="default" w:ascii="Times New Roman" w:hAnsi="Times New Roman" w:cs="Times New Roman"/>
                <w:color w:val="4874CB" w:themeColor="accent1"/>
                <w:sz w:val="21"/>
                <w:szCs w:val="21"/>
                <w:lang w:eastAsia="zh-CN"/>
                <w14:textFill>
                  <w14:solidFill>
                    <w14:schemeClr w14:val="accent1"/>
                  </w14:solidFill>
                </w14:textFill>
              </w:rPr>
              <w:t>：</w:t>
            </w:r>
            <w:r>
              <w:rPr>
                <w:rFonts w:hint="default" w:ascii="Times New Roman" w:hAnsi="Times New Roman" w:cs="Times New Roman"/>
                <w:b w:val="0"/>
                <w:bCs w:val="0"/>
                <w:color w:val="4874CB" w:themeColor="accent1"/>
                <w:sz w:val="21"/>
                <w:szCs w:val="21"/>
                <w:u w:val="none"/>
                <w:lang w:eastAsia="zh-CN"/>
                <w14:textFill>
                  <w14:solidFill>
                    <w14:schemeClr w14:val="accent1"/>
                  </w14:solidFill>
                </w14:textFill>
              </w:rPr>
              <w:t>监控点处1h平均浓度值≤6mg/m</w:t>
            </w:r>
            <w:r>
              <w:rPr>
                <w:rFonts w:hint="default" w:ascii="Times New Roman" w:hAnsi="Times New Roman" w:cs="Times New Roman"/>
                <w:b w:val="0"/>
                <w:bCs w:val="0"/>
                <w:color w:val="4874CB" w:themeColor="accent1"/>
                <w:sz w:val="21"/>
                <w:szCs w:val="21"/>
                <w:u w:val="none"/>
                <w:vertAlign w:val="superscript"/>
                <w:lang w:eastAsia="zh-CN"/>
                <w14:textFill>
                  <w14:solidFill>
                    <w14:schemeClr w14:val="accent1"/>
                  </w14:solidFill>
                </w14:textFill>
              </w:rPr>
              <w:t>3</w:t>
            </w:r>
            <w:r>
              <w:rPr>
                <w:rFonts w:hint="default" w:ascii="Times New Roman" w:hAnsi="Times New Roman" w:cs="Times New Roman"/>
                <w:b w:val="0"/>
                <w:bCs w:val="0"/>
                <w:color w:val="4874CB" w:themeColor="accent1"/>
                <w:sz w:val="21"/>
                <w:szCs w:val="21"/>
                <w:u w:val="none"/>
                <w:lang w:eastAsia="zh-CN"/>
                <w14:textFill>
                  <w14:solidFill>
                    <w14:schemeClr w14:val="accent1"/>
                  </w14:solidFill>
                </w14:textFill>
              </w:rPr>
              <w:t>；监控点处任意一次浓度值≤20mg/m</w:t>
            </w:r>
            <w:r>
              <w:rPr>
                <w:rFonts w:hint="default" w:ascii="Times New Roman" w:hAnsi="Times New Roman" w:cs="Times New Roman"/>
                <w:b w:val="0"/>
                <w:bCs w:val="0"/>
                <w:color w:val="4874CB" w:themeColor="accent1"/>
                <w:sz w:val="21"/>
                <w:szCs w:val="21"/>
                <w:u w:val="none"/>
                <w:vertAlign w:val="superscript"/>
                <w:lang w:eastAsia="zh-CN"/>
                <w14:textFill>
                  <w14:solidFill>
                    <w14:schemeClr w14:val="accent1"/>
                  </w14:solidFill>
                </w14:textFill>
              </w:rPr>
              <w:t>3</w:t>
            </w:r>
            <w:r>
              <w:rPr>
                <w:rFonts w:hint="default" w:ascii="Times New Roman" w:hAnsi="Times New Roman" w:cs="Times New Roman"/>
                <w:color w:val="4874CB" w:themeColor="accent1"/>
                <w:sz w:val="21"/>
                <w:szCs w:val="21"/>
                <w:highlight w:val="none"/>
                <w:lang w:val="en-US" w:eastAsia="zh-CN"/>
                <w14:textFill>
                  <w14:solidFill>
                    <w14:schemeClr w14:val="accent1"/>
                  </w14:solidFill>
                </w14:textFill>
              </w:rPr>
              <w:t>；</w:t>
            </w:r>
          </w:p>
          <w:p>
            <w:pPr>
              <w:keepNext w:val="0"/>
              <w:keepLines w:val="0"/>
              <w:pageBreakBefore w:val="0"/>
              <w:widowControl/>
              <w:shd w:val="clear" w:color="auto"/>
              <w:kinsoku/>
              <w:wordWrap/>
              <w:overflowPunct/>
              <w:topLinePunct w:val="0"/>
              <w:autoSpaceDE/>
              <w:autoSpaceDN/>
              <w:bidi w:val="0"/>
              <w:adjustRightInd/>
              <w:snapToGrid/>
              <w:spacing w:line="240" w:lineRule="auto"/>
              <w:textAlignment w:val="auto"/>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pPr>
            <w:r>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t>2、废水。运营期</w:t>
            </w:r>
            <w:r>
              <w:rPr>
                <w:rFonts w:hint="default" w:ascii="Times New Roman" w:hAnsi="Times New Roman" w:cs="Times New Roman" w:eastAsiaTheme="minorEastAsia"/>
                <w:color w:val="4874CB" w:themeColor="accent1"/>
                <w:sz w:val="21"/>
                <w:szCs w:val="21"/>
                <w:highlight w:val="none"/>
                <w:lang w:val="en-US" w:eastAsia="zh-CN"/>
                <w14:textFill>
                  <w14:solidFill>
                    <w14:schemeClr w14:val="accent1"/>
                  </w14:solidFill>
                </w14:textFill>
              </w:rPr>
              <w:t>无生产废水，仅有生活污水，生活污水经市政管网排入</w:t>
            </w:r>
            <w:r>
              <w:rPr>
                <w:rFonts w:hint="default" w:ascii="Times New Roman" w:hAnsi="Times New Roman" w:cs="Times New Roman"/>
                <w:b w:val="0"/>
                <w:bCs/>
                <w:color w:val="4874CB" w:themeColor="accent1"/>
                <w:sz w:val="21"/>
                <w:szCs w:val="21"/>
                <w:u w:val="none" w:color="auto"/>
                <w14:textFill>
                  <w14:solidFill>
                    <w14:schemeClr w14:val="accent1"/>
                  </w14:solidFill>
                </w14:textFill>
              </w:rPr>
              <w:t>西华县第二污水处理厂处理</w:t>
            </w:r>
            <w:r>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t>。</w:t>
            </w:r>
          </w:p>
          <w:p>
            <w:pPr>
              <w:keepNext w:val="0"/>
              <w:keepLines w:val="0"/>
              <w:pageBreakBefore w:val="0"/>
              <w:widowControl/>
              <w:shd w:val="clear" w:color="auto"/>
              <w:kinsoku/>
              <w:wordWrap/>
              <w:overflowPunct/>
              <w:topLinePunct w:val="0"/>
              <w:autoSpaceDE/>
              <w:autoSpaceDN/>
              <w:bidi w:val="0"/>
              <w:adjustRightInd/>
              <w:snapToGrid/>
              <w:spacing w:line="240" w:lineRule="auto"/>
              <w:textAlignment w:val="auto"/>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pPr>
            <w:r>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t>3、噪声。项目营运期生产机械采用合理布置、基础减震、隔音等措施。厂界噪声应满足《工业企业厂界环境噪声排放标准》（GB12348-2008）</w:t>
            </w:r>
            <w:r>
              <w:rPr>
                <w:rFonts w:hint="default" w:ascii="Times New Roman" w:hAnsi="Times New Roman" w:cs="Times New Roman" w:eastAsiaTheme="minorEastAsia"/>
                <w:color w:val="4874CB" w:themeColor="accent1"/>
                <w:sz w:val="21"/>
                <w:szCs w:val="21"/>
                <w:highlight w:val="none"/>
                <w:lang w:val="en-US" w:eastAsia="zh-CN"/>
                <w14:textFill>
                  <w14:solidFill>
                    <w14:schemeClr w14:val="accent1"/>
                  </w14:solidFill>
                </w14:textFill>
              </w:rPr>
              <w:t>3</w:t>
            </w:r>
            <w:r>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t>类标准要求。</w:t>
            </w:r>
          </w:p>
          <w:p>
            <w:pPr>
              <w:keepNext w:val="0"/>
              <w:keepLines w:val="0"/>
              <w:pageBreakBefore w:val="0"/>
              <w:widowControl/>
              <w:shd w:val="clear" w:color="auto"/>
              <w:kinsoku/>
              <w:wordWrap/>
              <w:overflowPunct/>
              <w:topLinePunct w:val="0"/>
              <w:autoSpaceDE/>
              <w:autoSpaceDN/>
              <w:bidi w:val="0"/>
              <w:adjustRightInd/>
              <w:snapToGrid/>
              <w:spacing w:line="240" w:lineRule="auto"/>
              <w:textAlignment w:val="auto"/>
              <w:rPr>
                <w:rFonts w:hint="default" w:ascii="Times New Roman" w:hAnsi="Times New Roman" w:cs="Times New Roman"/>
                <w:color w:val="4874CB" w:themeColor="accent1"/>
                <w:sz w:val="21"/>
                <w:szCs w:val="21"/>
                <w:highlight w:val="none"/>
                <w:lang w:val="en-US" w:eastAsia="zh-CN"/>
                <w14:textFill>
                  <w14:solidFill>
                    <w14:schemeClr w14:val="accent1"/>
                  </w14:solidFill>
                </w14:textFill>
              </w:rPr>
            </w:pPr>
            <w:r>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t>4、固废。</w:t>
            </w:r>
            <w:r>
              <w:rPr>
                <w:rFonts w:hint="default" w:ascii="Times New Roman" w:hAnsi="Times New Roman" w:cs="Times New Roman"/>
                <w:color w:val="4874CB" w:themeColor="accent1"/>
                <w:sz w:val="21"/>
                <w:szCs w:val="21"/>
                <w:highlight w:val="none"/>
                <w:lang w:val="en-US" w:eastAsia="zh-CN"/>
                <w14:textFill>
                  <w14:solidFill>
                    <w14:schemeClr w14:val="accent1"/>
                  </w14:solidFill>
                </w14:textFill>
              </w:rPr>
              <w:t>员工</w:t>
            </w:r>
            <w:r>
              <w:rPr>
                <w:rFonts w:hint="default" w:ascii="Times New Roman" w:hAnsi="Times New Roman" w:cs="Times New Roman"/>
                <w:color w:val="4874CB" w:themeColor="accent1"/>
                <w:sz w:val="21"/>
                <w:szCs w:val="21"/>
                <w:highlight w:val="none"/>
                <w14:textFill>
                  <w14:solidFill>
                    <w14:schemeClr w14:val="accent1"/>
                  </w14:solidFill>
                </w14:textFill>
              </w:rPr>
              <w:t>生活垃圾、</w:t>
            </w:r>
            <w:r>
              <w:rPr>
                <w:rFonts w:hint="default" w:ascii="Times New Roman" w:hAnsi="Times New Roman" w:cs="Times New Roman"/>
                <w:color w:val="4874CB" w:themeColor="accent1"/>
                <w:sz w:val="21"/>
                <w:szCs w:val="21"/>
                <w:highlight w:val="none"/>
                <w:lang w:val="en-US" w:eastAsia="zh-CN"/>
                <w14:textFill>
                  <w14:solidFill>
                    <w14:schemeClr w14:val="accent1"/>
                  </w14:solidFill>
                </w14:textFill>
              </w:rPr>
              <w:t>一般固废和危险固废。</w:t>
            </w:r>
          </w:p>
          <w:p>
            <w:pPr>
              <w:pStyle w:val="3"/>
              <w:keepNext w:val="0"/>
              <w:keepLines w:val="0"/>
              <w:pageBreakBefore w:val="0"/>
              <w:widowControl w:val="0"/>
              <w:shd w:val="clear" w:color="auto"/>
              <w:kinsoku/>
              <w:wordWrap/>
              <w:overflowPunct/>
              <w:topLinePunct w:val="0"/>
              <w:autoSpaceDE/>
              <w:autoSpaceDN/>
              <w:bidi w:val="0"/>
              <w:adjustRightInd w:val="0"/>
              <w:snapToGrid w:val="0"/>
              <w:spacing w:line="240" w:lineRule="auto"/>
              <w:ind w:firstLine="0" w:firstLineChars="0"/>
              <w:jc w:val="both"/>
              <w:textAlignment w:val="auto"/>
              <w:rPr>
                <w:rFonts w:hint="default" w:ascii="Times New Roman" w:hAnsi="Times New Roman" w:eastAsia="宋体" w:cs="Times New Roman"/>
                <w:color w:val="4874CB" w:themeColor="accent1"/>
                <w:spacing w:val="15"/>
                <w:kern w:val="0"/>
                <w:sz w:val="21"/>
                <w:szCs w:val="21"/>
                <w:highlight w:val="none"/>
                <w:u w:val="none"/>
                <w:lang w:val="en-US" w:eastAsia="zh-CN" w:bidi="ar"/>
                <w14:textFill>
                  <w14:solidFill>
                    <w14:schemeClr w14:val="accent1"/>
                  </w14:solidFill>
                </w14:textFill>
              </w:rPr>
            </w:pPr>
            <w:r>
              <w:rPr>
                <w:rFonts w:hint="default" w:ascii="Times New Roman" w:hAnsi="Times New Roman" w:cs="Times New Roman" w:eastAsiaTheme="minorEastAsia"/>
                <w:color w:val="4874CB" w:themeColor="accent1"/>
                <w:sz w:val="21"/>
                <w:szCs w:val="21"/>
                <w:highlight w:val="none"/>
                <w:lang w:val="en-US" w:eastAsia="zh-CN"/>
                <w14:textFill>
                  <w14:solidFill>
                    <w14:schemeClr w14:val="accent1"/>
                  </w14:solidFill>
                </w14:textFill>
              </w:rPr>
              <w:t>生活垃圾由环卫部门统一处理；废边角料、脉冲袋式除尘器收尘、沉降木屑、废催化剂暂存于</w:t>
            </w:r>
            <w:r>
              <w:rPr>
                <w:rFonts w:hint="default" w:ascii="Times New Roman" w:hAnsi="Times New Roman" w:cs="Times New Roman"/>
                <w:bCs/>
                <w:snapToGrid w:val="0"/>
                <w:color w:val="4874CB" w:themeColor="accent1"/>
                <w:kern w:val="0"/>
                <w:sz w:val="21"/>
                <w:szCs w:val="21"/>
                <w:highlight w:val="none"/>
                <w14:textFill>
                  <w14:solidFill>
                    <w14:schemeClr w14:val="accent1"/>
                  </w14:solidFill>
                </w14:textFill>
              </w:rPr>
              <w:t>一般固暂存间</w:t>
            </w:r>
            <w:r>
              <w:rPr>
                <w:rFonts w:hint="default" w:ascii="Times New Roman" w:hAnsi="Times New Roman" w:cs="Times New Roman"/>
                <w:bCs/>
                <w:snapToGrid w:val="0"/>
                <w:color w:val="4874CB" w:themeColor="accent1"/>
                <w:kern w:val="0"/>
                <w:sz w:val="21"/>
                <w:szCs w:val="21"/>
                <w:highlight w:val="none"/>
                <w:lang w:val="en-US" w:eastAsia="zh-CN"/>
                <w14:textFill>
                  <w14:solidFill>
                    <w14:schemeClr w14:val="accent1"/>
                  </w14:solidFill>
                </w14:textFill>
              </w:rPr>
              <w:t>后，</w:t>
            </w:r>
            <w:r>
              <w:rPr>
                <w:rFonts w:hint="default" w:ascii="Times New Roman" w:hAnsi="Times New Roman" w:cs="Times New Roman"/>
                <w:snapToGrid w:val="0"/>
                <w:color w:val="4874CB" w:themeColor="accent1"/>
                <w:kern w:val="0"/>
                <w:sz w:val="21"/>
                <w:szCs w:val="21"/>
                <w:highlight w:val="none"/>
                <w14:textFill>
                  <w14:solidFill>
                    <w14:schemeClr w14:val="accent1"/>
                  </w14:solidFill>
                </w14:textFill>
              </w:rPr>
              <w:t>外售废品站</w:t>
            </w:r>
            <w:r>
              <w:rPr>
                <w:rFonts w:hint="default" w:ascii="Times New Roman" w:hAnsi="Times New Roman" w:cs="Times New Roman"/>
                <w:snapToGrid w:val="0"/>
                <w:color w:val="4874CB" w:themeColor="accent1"/>
                <w:kern w:val="0"/>
                <w:sz w:val="21"/>
                <w:szCs w:val="21"/>
                <w:highlight w:val="none"/>
                <w:lang w:eastAsia="zh-CN"/>
                <w14:textFill>
                  <w14:solidFill>
                    <w14:schemeClr w14:val="accent1"/>
                  </w14:solidFill>
                </w14:textFill>
              </w:rPr>
              <w:t>；</w:t>
            </w:r>
            <w:r>
              <w:rPr>
                <w:rFonts w:hint="default" w:ascii="Times New Roman" w:hAnsi="Times New Roman" w:cs="Times New Roman" w:eastAsiaTheme="minorEastAsia"/>
                <w:color w:val="4874CB" w:themeColor="accent1"/>
                <w:sz w:val="21"/>
                <w:szCs w:val="21"/>
                <w:highlight w:val="none"/>
                <w:lang w:val="en-US" w:eastAsia="zh-CN"/>
                <w14:textFill>
                  <w14:solidFill>
                    <w14:schemeClr w14:val="accent1"/>
                  </w14:solidFill>
                </w14:textFill>
              </w:rPr>
              <w:t>废活性炭、废胶渣、废机油、废机油桶等暂存于危废</w:t>
            </w:r>
            <w:r>
              <w:rPr>
                <w:rFonts w:hint="default" w:ascii="Times New Roman" w:hAnsi="Times New Roman" w:cs="Times New Roman"/>
                <w:bCs/>
                <w:snapToGrid w:val="0"/>
                <w:color w:val="4874CB" w:themeColor="accent1"/>
                <w:kern w:val="0"/>
                <w:sz w:val="21"/>
                <w:szCs w:val="21"/>
                <w:highlight w:val="none"/>
                <w:lang w:val="en-US" w:eastAsia="zh-CN"/>
                <w14:textFill>
                  <w14:solidFill>
                    <w14:schemeClr w14:val="accent1"/>
                  </w14:solidFill>
                </w14:textFill>
              </w:rPr>
              <w:t>暂存</w:t>
            </w:r>
            <w:r>
              <w:rPr>
                <w:rFonts w:hint="default" w:ascii="Times New Roman" w:hAnsi="Times New Roman" w:cs="Times New Roman"/>
                <w:snapToGrid w:val="0"/>
                <w:color w:val="4874CB" w:themeColor="accent1"/>
                <w:kern w:val="0"/>
                <w:sz w:val="21"/>
                <w:szCs w:val="21"/>
                <w:highlight w:val="none"/>
                <w:lang w:val="en-US" w:eastAsia="zh-CN"/>
                <w14:textFill>
                  <w14:solidFill>
                    <w14:schemeClr w14:val="accent1"/>
                  </w14:solidFill>
                </w14:textFill>
              </w:rPr>
              <w:t>间后交由有资质单位处置，危废间</w:t>
            </w:r>
            <w:r>
              <w:rPr>
                <w:rFonts w:hint="default" w:ascii="Times New Roman" w:hAnsi="Times New Roman" w:cs="Times New Roman" w:eastAsiaTheme="minorEastAsia"/>
                <w:color w:val="4874CB" w:themeColor="accent1"/>
                <w:sz w:val="21"/>
                <w:szCs w:val="21"/>
                <w:highlight w:val="none"/>
                <w:lang w:val="en-US" w:eastAsia="zh-CN"/>
                <w14:textFill>
                  <w14:solidFill>
                    <w14:schemeClr w14:val="accent1"/>
                  </w14:solidFill>
                </w14:textFill>
              </w:rPr>
              <w:t>按照</w:t>
            </w:r>
            <w:r>
              <w:rPr>
                <w:rFonts w:hint="default" w:ascii="Times New Roman" w:hAnsi="Times New Roman" w:cs="Times New Roman" w:eastAsiaTheme="minorEastAsia"/>
                <w:color w:val="4874CB" w:themeColor="accent1"/>
                <w:sz w:val="21"/>
                <w:szCs w:val="21"/>
                <w:highlight w:val="none"/>
                <w:lang w:eastAsia="zh-CN"/>
                <w14:textFill>
                  <w14:solidFill>
                    <w14:schemeClr w14:val="accent1"/>
                  </w14:solidFill>
                </w14:textFill>
              </w:rPr>
              <w:t>《危险废物贮存污染控制标准》（GB18597-2023）标准管理和设置。</w:t>
            </w:r>
          </w:p>
        </w:tc>
        <w:tc>
          <w:tcPr>
            <w:tcW w:w="759" w:type="dxa"/>
            <w:tcBorders>
              <w:top w:val="single" w:color="auto" w:sz="4" w:space="0"/>
              <w:left w:val="nil"/>
              <w:bottom w:val="single" w:color="auto" w:sz="4" w:space="0"/>
              <w:right w:val="single" w:color="auto" w:sz="4" w:space="0"/>
            </w:tcBorders>
            <w:shd w:val="clear" w:color="auto" w:fill="auto"/>
            <w:noWrap w:val="0"/>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4874CB" w:themeColor="accent1"/>
                <w:spacing w:val="15"/>
                <w:kern w:val="0"/>
                <w:sz w:val="21"/>
                <w:szCs w:val="21"/>
                <w:highlight w:val="none"/>
                <w:u w:val="none"/>
                <w:lang w:val="en-US" w:eastAsia="zh-CN" w:bidi="ar"/>
                <w14:textFill>
                  <w14:solidFill>
                    <w14:schemeClr w14:val="accent1"/>
                  </w14:solidFill>
                </w14:textFill>
              </w:rPr>
            </w:pPr>
            <w:r>
              <w:rPr>
                <w:rFonts w:hint="default" w:ascii="Times New Roman" w:hAnsi="Times New Roman" w:eastAsia="宋体" w:cs="Times New Roman"/>
                <w:color w:val="4874CB" w:themeColor="accent1"/>
                <w:spacing w:val="15"/>
                <w:kern w:val="0"/>
                <w:sz w:val="21"/>
                <w:szCs w:val="21"/>
                <w:highlight w:val="none"/>
                <w:lang w:val="en-US" w:eastAsia="zh-CN"/>
                <w14:textFill>
                  <w14:solidFill>
                    <w14:schemeClr w14:val="accent1"/>
                  </w14:solidFill>
                </w14:textFill>
              </w:rPr>
              <w:t>无</w:t>
            </w:r>
          </w:p>
        </w:tc>
      </w:tr>
    </w:tbl>
    <w:p>
      <w:pPr>
        <w:rPr>
          <w:rFonts w:hint="eastAsia" w:eastAsia="宋体"/>
          <w:color w:val="4874CB" w:themeColor="accent1"/>
          <w:sz w:val="30"/>
          <w:szCs w:val="30"/>
          <w:lang w:val="en-US" w:eastAsia="zh-CN"/>
          <w14:textFill>
            <w14:solidFill>
              <w14:schemeClr w14:val="accent1"/>
            </w14:solidFill>
          </w14:textFill>
        </w:rPr>
      </w:pPr>
      <w:r>
        <w:rPr>
          <w:rFonts w:hint="eastAsia"/>
          <w:color w:val="4874CB" w:themeColor="accent1"/>
          <w:sz w:val="30"/>
          <w:szCs w:val="30"/>
          <w:lang w:val="en-US" w:eastAsia="zh-CN"/>
          <w14:textFill>
            <w14:solidFill>
              <w14:schemeClr w14:val="accent1"/>
            </w14:solidFill>
          </w14:textFill>
        </w:rPr>
        <w:t>附件：</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F"/>
    <w:family w:val="auto"/>
    <w:pitch w:val="default"/>
    <w:sig w:usb0="E0002EFF" w:usb1="C000785B" w:usb2="00000009" w:usb3="00000000" w:csb0="400001FF" w:csb1="FFFF0000"/>
  </w:font>
  <w:font w:name="宋体">
    <w:panose1 w:val="02010600030101010101"/>
    <w:charset w:val="7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4E3EB68"/>
    <w:multiLevelType w:val="singleLevel"/>
    <w:tmpl w:val="F4E3EB68"/>
    <w:lvl w:ilvl="0" w:tentative="0">
      <w:start w:val="1"/>
      <w:numFmt w:val="bullet"/>
      <w:pStyle w:val="5"/>
      <w:lvlText w:val=""/>
      <w:lvlJc w:val="left"/>
      <w:pPr>
        <w:tabs>
          <w:tab w:val="left" w:pos="2040"/>
        </w:tabs>
        <w:ind w:left="204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Q2MjM2ZWE3ZDk0NTVhOTlmZDM0MmRiNGM3MmFkNGQifQ=="/>
  </w:docVars>
  <w:rsids>
    <w:rsidRoot w:val="4DE16E86"/>
    <w:rsid w:val="02356E74"/>
    <w:rsid w:val="05F86147"/>
    <w:rsid w:val="086C0DE6"/>
    <w:rsid w:val="0F9B745B"/>
    <w:rsid w:val="0FC25099"/>
    <w:rsid w:val="0FF43411"/>
    <w:rsid w:val="16721B5E"/>
    <w:rsid w:val="19525860"/>
    <w:rsid w:val="1E320A25"/>
    <w:rsid w:val="20A96284"/>
    <w:rsid w:val="215F20B6"/>
    <w:rsid w:val="23AD1F99"/>
    <w:rsid w:val="2B3E77FB"/>
    <w:rsid w:val="33550DC8"/>
    <w:rsid w:val="3DF316CE"/>
    <w:rsid w:val="481A32B8"/>
    <w:rsid w:val="4AE371C0"/>
    <w:rsid w:val="4DE16E86"/>
    <w:rsid w:val="4EC72940"/>
    <w:rsid w:val="536F4C0C"/>
    <w:rsid w:val="54D72F08"/>
    <w:rsid w:val="597B2CA5"/>
    <w:rsid w:val="5B7A079E"/>
    <w:rsid w:val="648570CD"/>
    <w:rsid w:val="6AD42215"/>
    <w:rsid w:val="7D6971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autoRedefine/>
    <w:semiHidden/>
    <w:qFormat/>
    <w:uiPriority w:val="0"/>
  </w:style>
  <w:style w:type="table" w:default="1" w:styleId="7">
    <w:name w:val="Normal Table"/>
    <w:autoRedefine/>
    <w:semiHidden/>
    <w:qFormat/>
    <w:uiPriority w:val="0"/>
    <w:tblPr>
      <w:tblCellMar>
        <w:top w:w="0" w:type="dxa"/>
        <w:left w:w="108" w:type="dxa"/>
        <w:bottom w:w="0" w:type="dxa"/>
        <w:right w:w="108" w:type="dxa"/>
      </w:tblCellMar>
    </w:tblPr>
  </w:style>
  <w:style w:type="paragraph" w:customStyle="1" w:styleId="2">
    <w:name w:val="_Style 1"/>
    <w:basedOn w:val="1"/>
    <w:qFormat/>
    <w:uiPriority w:val="99"/>
    <w:pPr>
      <w:spacing w:line="481" w:lineRule="atLeast"/>
      <w:ind w:firstLine="623"/>
      <w:textAlignment w:val="baseline"/>
    </w:pPr>
    <w:rPr>
      <w:rFonts w:ascii="Times New Roman" w:eastAsia="Times New Roman"/>
      <w:color w:val="000000"/>
      <w:sz w:val="31"/>
    </w:rPr>
  </w:style>
  <w:style w:type="paragraph" w:styleId="3">
    <w:name w:val="Body Text"/>
    <w:basedOn w:val="1"/>
    <w:next w:val="4"/>
    <w:autoRedefine/>
    <w:qFormat/>
    <w:uiPriority w:val="0"/>
    <w:pPr>
      <w:spacing w:line="400" w:lineRule="exact"/>
    </w:pPr>
    <w:rPr>
      <w:sz w:val="28"/>
    </w:rPr>
  </w:style>
  <w:style w:type="paragraph" w:customStyle="1" w:styleId="4">
    <w:name w:val="xl27"/>
    <w:basedOn w:val="1"/>
    <w:qFormat/>
    <w:uiPriority w:val="0"/>
    <w:pPr>
      <w:widowControl/>
      <w:pBdr>
        <w:bottom w:val="single" w:color="auto" w:sz="12" w:space="0"/>
      </w:pBdr>
      <w:spacing w:before="100" w:beforeLines="0" w:after="100" w:afterLines="0"/>
      <w:jc w:val="center"/>
    </w:pPr>
    <w:rPr>
      <w:rFonts w:ascii="宋体" w:hAnsi="宋体"/>
      <w:kern w:val="0"/>
      <w:szCs w:val="20"/>
    </w:rPr>
  </w:style>
  <w:style w:type="paragraph" w:styleId="5">
    <w:name w:val="List Bullet 5"/>
    <w:basedOn w:val="1"/>
    <w:autoRedefine/>
    <w:qFormat/>
    <w:uiPriority w:val="0"/>
    <w:pPr>
      <w:numPr>
        <w:ilvl w:val="0"/>
        <w:numId w:val="1"/>
      </w:numPr>
    </w:pPr>
  </w:style>
  <w:style w:type="paragraph" w:styleId="6">
    <w:name w:val="Normal (Web)"/>
    <w:basedOn w:val="1"/>
    <w:autoRedefine/>
    <w:qFormat/>
    <w:uiPriority w:val="0"/>
    <w:pPr>
      <w:spacing w:before="100" w:beforeAutospacing="1" w:after="100" w:afterAutospacing="1"/>
      <w:ind w:left="0" w:right="0"/>
      <w:jc w:val="left"/>
    </w:pPr>
    <w:rPr>
      <w:kern w:val="0"/>
      <w:sz w:val="24"/>
      <w:lang w:val="en-US" w:eastAsia="zh-CN" w:bidi="ar"/>
    </w:rPr>
  </w:style>
  <w:style w:type="character" w:customStyle="1" w:styleId="9">
    <w:name w:val="font51"/>
    <w:basedOn w:val="8"/>
    <w:qFormat/>
    <w:uiPriority w:val="0"/>
    <w:rPr>
      <w:rFonts w:hint="default" w:ascii="Times New Roman" w:hAnsi="Times New Roman" w:cs="Times New Roman"/>
      <w:b/>
      <w:color w:val="000000"/>
      <w:sz w:val="21"/>
      <w:szCs w:val="21"/>
      <w:u w:val="none"/>
    </w:rPr>
  </w:style>
  <w:style w:type="paragraph" w:customStyle="1" w:styleId="10">
    <w:name w:val="1"/>
    <w:basedOn w:val="1"/>
    <w:qFormat/>
    <w:uiPriority w:val="0"/>
    <w:pPr>
      <w:snapToGrid w:val="0"/>
      <w:spacing w:line="360" w:lineRule="auto"/>
      <w:ind w:firstLine="200" w:firstLineChars="200"/>
    </w:pPr>
  </w:style>
  <w:style w:type="character" w:customStyle="1" w:styleId="11">
    <w:name w:val="font61"/>
    <w:basedOn w:val="8"/>
    <w:qFormat/>
    <w:uiPriority w:val="0"/>
    <w:rPr>
      <w:rFonts w:hint="eastAsia" w:ascii="宋体" w:hAnsi="宋体" w:eastAsia="宋体" w:cs="宋体"/>
      <w:b/>
      <w:color w:val="000000"/>
      <w:sz w:val="21"/>
      <w:szCs w:val="21"/>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3699</Words>
  <Characters>4148</Characters>
  <Lines>0</Lines>
  <Paragraphs>0</Paragraphs>
  <TotalTime>5</TotalTime>
  <ScaleCrop>false</ScaleCrop>
  <LinksUpToDate>false</LinksUpToDate>
  <CharactersWithSpaces>4156</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2024-04-01T08:34:00Z</dcterms:created>
  <dc:creator>fhj</dc:creator>
  <cp:lastModifiedBy>刺梅</cp:lastModifiedBy>
  <dcterms:modified xsi:type="dcterms:W3CDTF">2024-06-17T07:26:09Z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5104EB79A90443E1BFC361A2E711C606_13</vt:lpwstr>
  </property>
</Properties>
</file>