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周口市生态环境局关于2024年</w:t>
      </w:r>
      <w:r>
        <w:rPr>
          <w:rFonts w:hint="eastAsia"/>
          <w:color w:val="5B9BD5" w:themeColor="accent1"/>
          <w:sz w:val="36"/>
          <w:szCs w:val="36"/>
          <w:lang w:val="en-US" w:eastAsia="zh-CN"/>
          <w14:textFill>
            <w14:solidFill>
              <w14:schemeClr w14:val="accent1"/>
            </w14:solidFill>
          </w14:textFill>
        </w:rPr>
        <w:t>10</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8</w:t>
      </w:r>
      <w:r>
        <w:rPr>
          <w:rFonts w:hint="eastAsia"/>
          <w:color w:val="5B9BD5" w:themeColor="accent1"/>
          <w:sz w:val="36"/>
          <w:szCs w:val="36"/>
          <w14:textFill>
            <w14:solidFill>
              <w14:schemeClr w14:val="accent1"/>
            </w14:solidFill>
          </w14:textFill>
        </w:rPr>
        <w:t>日—2024年</w:t>
      </w:r>
      <w:r>
        <w:rPr>
          <w:rFonts w:hint="eastAsia"/>
          <w:color w:val="5B9BD5" w:themeColor="accent1"/>
          <w:sz w:val="36"/>
          <w:szCs w:val="36"/>
          <w:lang w:val="en-US" w:eastAsia="zh-CN"/>
          <w14:textFill>
            <w14:solidFill>
              <w14:schemeClr w14:val="accent1"/>
            </w14:solidFill>
          </w14:textFill>
        </w:rPr>
        <w:t>10</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16</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2024-</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16</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根据环境影响评价审批程序的有关规定，经审查，2024年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8</w:t>
      </w:r>
      <w:r>
        <w:rPr>
          <w:rFonts w:hint="eastAsia"/>
          <w:color w:val="5B9BD5" w:themeColor="accent1"/>
          <w14:textFill>
            <w14:solidFill>
              <w14:schemeClr w14:val="accent1"/>
            </w14:solidFill>
          </w14:textFill>
        </w:rPr>
        <w:t>日—2024年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16</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4</w:t>
      </w:r>
      <w:r>
        <w:rPr>
          <w:rFonts w:hint="eastAsia"/>
          <w:color w:val="5B9BD5" w:themeColor="accent1"/>
          <w14:textFill>
            <w14:solidFill>
              <w14:schemeClr w14:val="accent1"/>
            </w14:solidFill>
          </w14:textFill>
        </w:rPr>
        <w:t>个建设项目环境影响评价文件作出了审批决定。现将作出的审批决定予以公告。公告期：2024年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16</w:t>
      </w:r>
      <w:r>
        <w:rPr>
          <w:rFonts w:hint="eastAsia"/>
          <w:color w:val="5B9BD5" w:themeColor="accent1"/>
          <w14:textFill>
            <w14:solidFill>
              <w14:schemeClr w14:val="accent1"/>
            </w14:solidFill>
          </w14:textFill>
        </w:rPr>
        <w:t>日—2024年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22</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2"/>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7920"/>
        <w:gridCol w:w="2855"/>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8"/>
              <w:widowControl/>
              <w:spacing w:line="300" w:lineRule="atLeast"/>
              <w:jc w:val="center"/>
            </w:pPr>
            <w:r>
              <w:rPr>
                <w:rFonts w:hint="eastAsia" w:ascii="宋体" w:hAnsi="宋体" w:eastAsia="宋体" w:cs="宋体"/>
                <w:color w:val="0070C0"/>
              </w:rPr>
              <w:t>序号</w:t>
            </w:r>
          </w:p>
        </w:tc>
        <w:tc>
          <w:tcPr>
            <w:tcW w:w="7920"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8"/>
              <w:widowControl/>
              <w:spacing w:line="240" w:lineRule="atLeast"/>
              <w:ind w:firstLine="420"/>
              <w:jc w:val="center"/>
            </w:pPr>
            <w:r>
              <w:rPr>
                <w:rFonts w:hint="eastAsia" w:ascii="宋体" w:hAnsi="宋体" w:eastAsia="宋体" w:cs="宋体"/>
                <w:color w:val="0070C0"/>
              </w:rPr>
              <w:t>环评文件名称</w:t>
            </w:r>
          </w:p>
        </w:tc>
        <w:tc>
          <w:tcPr>
            <w:tcW w:w="285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8"/>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8"/>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0" w:hRule="atLeast"/>
          <w:jc w:val="center"/>
        </w:trPr>
        <w:tc>
          <w:tcPr>
            <w:tcW w:w="808" w:type="dxa"/>
            <w:shd w:val="clear" w:color="auto" w:fill="auto"/>
            <w:vAlign w:val="center"/>
          </w:tcPr>
          <w:p w14:paraId="4E9D5493">
            <w:pPr>
              <w:pStyle w:val="8"/>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7920" w:type="dxa"/>
            <w:shd w:val="clear" w:color="auto" w:fill="auto"/>
            <w:vAlign w:val="center"/>
          </w:tcPr>
          <w:p w14:paraId="300DAF65">
            <w:pPr>
              <w:pStyle w:val="8"/>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商水县盈波新能源科技有限公司年处理3万吨废旧轮胎项目环境影响报告表</w:t>
            </w:r>
          </w:p>
        </w:tc>
        <w:tc>
          <w:tcPr>
            <w:tcW w:w="2855" w:type="dxa"/>
            <w:shd w:val="clear" w:color="auto" w:fill="auto"/>
            <w:vAlign w:val="center"/>
          </w:tcPr>
          <w:p w14:paraId="38D54E7C">
            <w:pPr>
              <w:pStyle w:val="8"/>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周环审〔2024〕</w:t>
            </w:r>
            <w:r>
              <w:rPr>
                <w:rFonts w:hint="eastAsia" w:ascii="宋体" w:hAnsi="宋体" w:eastAsia="宋体" w:cs="宋体"/>
                <w:color w:val="0070C0"/>
                <w:lang w:val="en-US" w:eastAsia="zh-CN"/>
              </w:rPr>
              <w:t>96</w:t>
            </w:r>
            <w:r>
              <w:rPr>
                <w:rFonts w:hint="eastAsia" w:ascii="宋体" w:hAnsi="宋体" w:eastAsia="宋体" w:cs="宋体"/>
                <w:color w:val="0070C0"/>
              </w:rPr>
              <w:t>号</w:t>
            </w:r>
          </w:p>
        </w:tc>
        <w:tc>
          <w:tcPr>
            <w:tcW w:w="2335" w:type="dxa"/>
            <w:shd w:val="clear" w:color="auto" w:fill="auto"/>
            <w:vAlign w:val="center"/>
          </w:tcPr>
          <w:p w14:paraId="3A2557C1">
            <w:pPr>
              <w:pStyle w:val="8"/>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2024</w:t>
            </w:r>
            <w:r>
              <w:rPr>
                <w:rFonts w:hint="eastAsia" w:ascii="宋体" w:hAnsi="宋体" w:eastAsia="宋体" w:cs="宋体"/>
                <w:color w:val="0070C0"/>
                <w:lang w:val="en-US" w:eastAsia="zh-CN"/>
              </w:rPr>
              <w:t>1008</w:t>
            </w:r>
            <w:bookmarkStart w:id="0" w:name="_GoBack"/>
            <w:bookmarkEnd w:id="0"/>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8"/>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7920" w:type="dxa"/>
            <w:shd w:val="clear" w:color="auto" w:fill="auto"/>
            <w:vAlign w:val="center"/>
          </w:tcPr>
          <w:p w14:paraId="1C97200C">
            <w:pPr>
              <w:pStyle w:val="8"/>
              <w:widowControl/>
              <w:spacing w:beforeAutospacing="0" w:afterAutospacing="0" w:line="400" w:lineRule="exact"/>
              <w:jc w:val="center"/>
              <w:rPr>
                <w:rFonts w:hint="default" w:ascii="宋体" w:hAnsi="宋体" w:eastAsia="宋体" w:cs="宋体"/>
                <w:color w:val="0070C0"/>
                <w:kern w:val="0"/>
                <w:sz w:val="24"/>
                <w:szCs w:val="24"/>
                <w:lang w:val="en-US" w:eastAsia="zh-CN" w:bidi="ar-SA"/>
              </w:rPr>
            </w:pPr>
            <w:r>
              <w:rPr>
                <w:rFonts w:hint="default" w:ascii="宋体" w:hAnsi="宋体" w:eastAsia="宋体" w:cs="宋体"/>
                <w:color w:val="0070C0"/>
                <w:kern w:val="0"/>
                <w:sz w:val="24"/>
                <w:szCs w:val="24"/>
                <w:lang w:val="en-US" w:eastAsia="zh-CN" w:bidi="ar-SA"/>
              </w:rPr>
              <w:t>周口鸿源新材料有限责任公司年加工生产30万吨二氧化硅项目环境影响报告表</w:t>
            </w:r>
          </w:p>
        </w:tc>
        <w:tc>
          <w:tcPr>
            <w:tcW w:w="2855" w:type="dxa"/>
            <w:shd w:val="clear" w:color="auto" w:fill="auto"/>
            <w:vAlign w:val="center"/>
          </w:tcPr>
          <w:p w14:paraId="72EE87F2">
            <w:pPr>
              <w:pStyle w:val="8"/>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周环审〔2024〕</w:t>
            </w:r>
            <w:r>
              <w:rPr>
                <w:rFonts w:hint="eastAsia" w:ascii="宋体" w:hAnsi="宋体" w:eastAsia="宋体" w:cs="宋体"/>
                <w:color w:val="0070C0"/>
                <w:lang w:val="en-US" w:eastAsia="zh-CN"/>
              </w:rPr>
              <w:t>97</w:t>
            </w:r>
            <w:r>
              <w:rPr>
                <w:rFonts w:hint="eastAsia" w:ascii="宋体" w:hAnsi="宋体" w:eastAsia="宋体" w:cs="宋体"/>
                <w:color w:val="0070C0"/>
              </w:rPr>
              <w:t>号</w:t>
            </w:r>
          </w:p>
        </w:tc>
        <w:tc>
          <w:tcPr>
            <w:tcW w:w="2335" w:type="dxa"/>
            <w:shd w:val="clear" w:color="auto" w:fill="auto"/>
            <w:vAlign w:val="center"/>
          </w:tcPr>
          <w:p w14:paraId="59072342">
            <w:pPr>
              <w:pStyle w:val="8"/>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2024</w:t>
            </w:r>
            <w:r>
              <w:rPr>
                <w:rFonts w:hint="eastAsia" w:ascii="宋体" w:hAnsi="宋体" w:eastAsia="宋体" w:cs="宋体"/>
                <w:color w:val="0070C0"/>
                <w:lang w:val="en-US" w:eastAsia="zh-CN"/>
              </w:rPr>
              <w:t>1016</w:t>
            </w:r>
          </w:p>
        </w:tc>
      </w:tr>
      <w:tr w14:paraId="28FF6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1541DBC">
            <w:pPr>
              <w:pStyle w:val="8"/>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7920" w:type="dxa"/>
            <w:shd w:val="clear" w:color="auto" w:fill="auto"/>
            <w:vAlign w:val="center"/>
          </w:tcPr>
          <w:p w14:paraId="57748762">
            <w:pPr>
              <w:pStyle w:val="8"/>
              <w:widowControl/>
              <w:spacing w:beforeAutospacing="0" w:afterAutospacing="0" w:line="400" w:lineRule="exact"/>
              <w:jc w:val="center"/>
              <w:rPr>
                <w:rFonts w:hint="default" w:ascii="宋体" w:hAnsi="宋体" w:eastAsia="宋体" w:cs="宋体"/>
                <w:color w:val="0070C0"/>
                <w:kern w:val="0"/>
                <w:sz w:val="24"/>
                <w:szCs w:val="24"/>
                <w:lang w:val="en-US" w:eastAsia="zh-CN" w:bidi="ar-SA"/>
              </w:rPr>
            </w:pPr>
            <w:r>
              <w:rPr>
                <w:rFonts w:hint="default" w:ascii="宋体" w:hAnsi="宋体" w:eastAsia="宋体" w:cs="宋体"/>
                <w:color w:val="0070C0"/>
                <w:kern w:val="0"/>
                <w:sz w:val="24"/>
                <w:szCs w:val="24"/>
                <w:lang w:val="en-US" w:eastAsia="zh-CN" w:bidi="ar-SA"/>
              </w:rPr>
              <w:t>周口斯美特食品有限公司新增燃气锅炉项目环境影响报告表</w:t>
            </w:r>
          </w:p>
        </w:tc>
        <w:tc>
          <w:tcPr>
            <w:tcW w:w="2855" w:type="dxa"/>
            <w:shd w:val="clear" w:color="auto" w:fill="auto"/>
            <w:vAlign w:val="center"/>
          </w:tcPr>
          <w:p w14:paraId="49A6A4FF">
            <w:pPr>
              <w:pStyle w:val="8"/>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周环审〔2024〕</w:t>
            </w:r>
            <w:r>
              <w:rPr>
                <w:rFonts w:hint="eastAsia" w:ascii="宋体" w:hAnsi="宋体" w:eastAsia="宋体" w:cs="宋体"/>
                <w:color w:val="0070C0"/>
                <w:lang w:val="en-US" w:eastAsia="zh-CN"/>
              </w:rPr>
              <w:t>98</w:t>
            </w:r>
            <w:r>
              <w:rPr>
                <w:rFonts w:hint="eastAsia" w:ascii="宋体" w:hAnsi="宋体" w:eastAsia="宋体" w:cs="宋体"/>
                <w:color w:val="0070C0"/>
              </w:rPr>
              <w:t>号</w:t>
            </w:r>
          </w:p>
        </w:tc>
        <w:tc>
          <w:tcPr>
            <w:tcW w:w="2335" w:type="dxa"/>
            <w:shd w:val="clear" w:color="auto" w:fill="auto"/>
            <w:vAlign w:val="center"/>
          </w:tcPr>
          <w:p w14:paraId="60BA75CD">
            <w:pPr>
              <w:pStyle w:val="8"/>
              <w:widowControl/>
              <w:spacing w:line="240" w:lineRule="atLeast"/>
              <w:jc w:val="center"/>
              <w:rPr>
                <w:rFonts w:hint="default" w:ascii="宋体" w:hAnsi="宋体" w:eastAsia="宋体" w:cs="宋体"/>
                <w:color w:val="0070C0"/>
                <w:lang w:val="en-US"/>
              </w:rPr>
            </w:pPr>
            <w:r>
              <w:rPr>
                <w:rFonts w:hint="eastAsia" w:ascii="宋体" w:hAnsi="宋体" w:eastAsia="宋体" w:cs="宋体"/>
                <w:color w:val="0070C0"/>
              </w:rPr>
              <w:t>2024</w:t>
            </w:r>
            <w:r>
              <w:rPr>
                <w:rFonts w:hint="eastAsia" w:ascii="宋体" w:hAnsi="宋体" w:eastAsia="宋体" w:cs="宋体"/>
                <w:color w:val="0070C0"/>
                <w:lang w:val="en-US" w:eastAsia="zh-CN"/>
              </w:rPr>
              <w:t>1016</w:t>
            </w:r>
          </w:p>
        </w:tc>
      </w:tr>
      <w:tr w14:paraId="07608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FAE119F">
            <w:pPr>
              <w:pStyle w:val="8"/>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4</w:t>
            </w:r>
          </w:p>
        </w:tc>
        <w:tc>
          <w:tcPr>
            <w:tcW w:w="7920" w:type="dxa"/>
            <w:shd w:val="clear" w:color="auto" w:fill="auto"/>
            <w:vAlign w:val="center"/>
          </w:tcPr>
          <w:p w14:paraId="118D9711">
            <w:pPr>
              <w:pStyle w:val="8"/>
              <w:widowControl/>
              <w:spacing w:beforeAutospacing="0" w:afterAutospacing="0" w:line="400" w:lineRule="exac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kern w:val="0"/>
                <w:sz w:val="24"/>
                <w:szCs w:val="24"/>
                <w:lang w:val="en-US" w:eastAsia="zh-CN" w:bidi="ar-SA"/>
              </w:rPr>
              <w:t>鹿邑石井医院新增数字减影血管造影机应用项目</w:t>
            </w:r>
          </w:p>
          <w:p w14:paraId="36EFDF5C">
            <w:pPr>
              <w:pStyle w:val="8"/>
              <w:widowControl/>
              <w:spacing w:beforeAutospacing="0" w:afterAutospacing="0" w:line="400" w:lineRule="exac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kern w:val="0"/>
                <w:sz w:val="24"/>
                <w:szCs w:val="24"/>
                <w:lang w:val="en-US" w:eastAsia="zh-CN" w:bidi="ar-SA"/>
              </w:rPr>
              <w:t>环境影响报告表</w:t>
            </w:r>
          </w:p>
        </w:tc>
        <w:tc>
          <w:tcPr>
            <w:tcW w:w="2855" w:type="dxa"/>
            <w:shd w:val="clear" w:color="auto" w:fill="auto"/>
            <w:vAlign w:val="center"/>
          </w:tcPr>
          <w:p w14:paraId="2BD4DCB9">
            <w:pPr>
              <w:pStyle w:val="8"/>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周环审〔2024〕</w:t>
            </w:r>
            <w:r>
              <w:rPr>
                <w:rFonts w:hint="eastAsia" w:ascii="宋体" w:hAnsi="宋体" w:eastAsia="宋体" w:cs="宋体"/>
                <w:color w:val="0070C0"/>
                <w:lang w:val="en-US" w:eastAsia="zh-CN"/>
              </w:rPr>
              <w:t>99</w:t>
            </w:r>
            <w:r>
              <w:rPr>
                <w:rFonts w:hint="eastAsia" w:ascii="宋体" w:hAnsi="宋体" w:eastAsia="宋体" w:cs="宋体"/>
                <w:color w:val="0070C0"/>
              </w:rPr>
              <w:t>号</w:t>
            </w:r>
          </w:p>
        </w:tc>
        <w:tc>
          <w:tcPr>
            <w:tcW w:w="2335" w:type="dxa"/>
            <w:shd w:val="clear" w:color="auto" w:fill="auto"/>
            <w:vAlign w:val="center"/>
          </w:tcPr>
          <w:p w14:paraId="56973B45">
            <w:pPr>
              <w:pStyle w:val="8"/>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2024</w:t>
            </w:r>
            <w:r>
              <w:rPr>
                <w:rFonts w:hint="eastAsia" w:ascii="宋体" w:hAnsi="宋体" w:eastAsia="宋体" w:cs="宋体"/>
                <w:color w:val="0070C0"/>
                <w:lang w:val="en-US" w:eastAsia="zh-CN"/>
              </w:rPr>
              <w:t>1016</w:t>
            </w:r>
          </w:p>
        </w:tc>
      </w:tr>
    </w:tbl>
    <w:p w14:paraId="639207B1">
      <w:pPr>
        <w:pStyle w:val="8"/>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BmNjY0OWM0ZmM5NDE4NjcxYmU4ODI1ODcyMjE2NDE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41163FA"/>
    <w:rsid w:val="04212913"/>
    <w:rsid w:val="04EA51DC"/>
    <w:rsid w:val="056871C6"/>
    <w:rsid w:val="06575F38"/>
    <w:rsid w:val="07272588"/>
    <w:rsid w:val="08316616"/>
    <w:rsid w:val="089441E4"/>
    <w:rsid w:val="09CD4459"/>
    <w:rsid w:val="0A917054"/>
    <w:rsid w:val="0B920B9E"/>
    <w:rsid w:val="0CE04148"/>
    <w:rsid w:val="0D096A1C"/>
    <w:rsid w:val="0D4162F6"/>
    <w:rsid w:val="0DD21E35"/>
    <w:rsid w:val="0DFA7836"/>
    <w:rsid w:val="0EF25823"/>
    <w:rsid w:val="0F72653A"/>
    <w:rsid w:val="107D714E"/>
    <w:rsid w:val="11262C21"/>
    <w:rsid w:val="11826890"/>
    <w:rsid w:val="11AC7087"/>
    <w:rsid w:val="122B49DD"/>
    <w:rsid w:val="133F0473"/>
    <w:rsid w:val="13C57E47"/>
    <w:rsid w:val="1476310A"/>
    <w:rsid w:val="15FC15F9"/>
    <w:rsid w:val="164D5D0D"/>
    <w:rsid w:val="17082B43"/>
    <w:rsid w:val="1709155B"/>
    <w:rsid w:val="184F21A6"/>
    <w:rsid w:val="186508BD"/>
    <w:rsid w:val="19221B08"/>
    <w:rsid w:val="1A476498"/>
    <w:rsid w:val="1AE82D60"/>
    <w:rsid w:val="1B2B6497"/>
    <w:rsid w:val="1B6D6B2F"/>
    <w:rsid w:val="1C243F9D"/>
    <w:rsid w:val="1C973644"/>
    <w:rsid w:val="1DB951B5"/>
    <w:rsid w:val="1FDF78C6"/>
    <w:rsid w:val="20182E2F"/>
    <w:rsid w:val="208964F1"/>
    <w:rsid w:val="20DF1060"/>
    <w:rsid w:val="21DA6FF0"/>
    <w:rsid w:val="220D65DB"/>
    <w:rsid w:val="230C5581"/>
    <w:rsid w:val="267D3CEC"/>
    <w:rsid w:val="290031FA"/>
    <w:rsid w:val="29A6249B"/>
    <w:rsid w:val="2A1007A8"/>
    <w:rsid w:val="2AEA736F"/>
    <w:rsid w:val="2C5F224B"/>
    <w:rsid w:val="2CD021C7"/>
    <w:rsid w:val="2D497A59"/>
    <w:rsid w:val="2D651155"/>
    <w:rsid w:val="2D952389"/>
    <w:rsid w:val="2DA57AB6"/>
    <w:rsid w:val="2F14576D"/>
    <w:rsid w:val="2F5672F8"/>
    <w:rsid w:val="301C25EA"/>
    <w:rsid w:val="30221CAD"/>
    <w:rsid w:val="321F7884"/>
    <w:rsid w:val="329649F1"/>
    <w:rsid w:val="32BA3E37"/>
    <w:rsid w:val="334F17BC"/>
    <w:rsid w:val="336B3FE0"/>
    <w:rsid w:val="337E5034"/>
    <w:rsid w:val="358207C3"/>
    <w:rsid w:val="36513C5F"/>
    <w:rsid w:val="36B0540E"/>
    <w:rsid w:val="36E91F6E"/>
    <w:rsid w:val="381A04E2"/>
    <w:rsid w:val="38A46601"/>
    <w:rsid w:val="38C30B13"/>
    <w:rsid w:val="3A421AC2"/>
    <w:rsid w:val="3A464870"/>
    <w:rsid w:val="3A6660E7"/>
    <w:rsid w:val="3CE525F6"/>
    <w:rsid w:val="3D000129"/>
    <w:rsid w:val="3D887CFC"/>
    <w:rsid w:val="3DB4772B"/>
    <w:rsid w:val="3E515B32"/>
    <w:rsid w:val="3EC076A3"/>
    <w:rsid w:val="3F227921"/>
    <w:rsid w:val="3F4868EF"/>
    <w:rsid w:val="3FA907C1"/>
    <w:rsid w:val="415969A6"/>
    <w:rsid w:val="42A140E5"/>
    <w:rsid w:val="42DD28C1"/>
    <w:rsid w:val="432969AF"/>
    <w:rsid w:val="441F7EFA"/>
    <w:rsid w:val="447A79BE"/>
    <w:rsid w:val="44BA2CA7"/>
    <w:rsid w:val="44CF11DC"/>
    <w:rsid w:val="44E9395C"/>
    <w:rsid w:val="450B1D0F"/>
    <w:rsid w:val="45953FBD"/>
    <w:rsid w:val="46005B46"/>
    <w:rsid w:val="46326204"/>
    <w:rsid w:val="468906DF"/>
    <w:rsid w:val="474D76C5"/>
    <w:rsid w:val="48054C3B"/>
    <w:rsid w:val="4817070A"/>
    <w:rsid w:val="487D358E"/>
    <w:rsid w:val="488747D8"/>
    <w:rsid w:val="4A692E25"/>
    <w:rsid w:val="4AE3085F"/>
    <w:rsid w:val="4BAE290A"/>
    <w:rsid w:val="4BEA749D"/>
    <w:rsid w:val="4E1563BE"/>
    <w:rsid w:val="4E175512"/>
    <w:rsid w:val="4E4E4FD9"/>
    <w:rsid w:val="4EC06308"/>
    <w:rsid w:val="4EE962C0"/>
    <w:rsid w:val="51475CAE"/>
    <w:rsid w:val="5285772D"/>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B54C12"/>
    <w:rsid w:val="62CD7AE2"/>
    <w:rsid w:val="63AF1CD9"/>
    <w:rsid w:val="645D7027"/>
    <w:rsid w:val="651B3110"/>
    <w:rsid w:val="65202904"/>
    <w:rsid w:val="65A96839"/>
    <w:rsid w:val="65DA4FEF"/>
    <w:rsid w:val="661D2EEC"/>
    <w:rsid w:val="688921F5"/>
    <w:rsid w:val="68B31E17"/>
    <w:rsid w:val="68E30BBD"/>
    <w:rsid w:val="6B257326"/>
    <w:rsid w:val="6C693483"/>
    <w:rsid w:val="6C820709"/>
    <w:rsid w:val="6CC63A54"/>
    <w:rsid w:val="6D25417C"/>
    <w:rsid w:val="6D6B05E8"/>
    <w:rsid w:val="6D972E2F"/>
    <w:rsid w:val="6E2E70AB"/>
    <w:rsid w:val="6EA80DA5"/>
    <w:rsid w:val="6F3A65C3"/>
    <w:rsid w:val="6F453230"/>
    <w:rsid w:val="6F6D277E"/>
    <w:rsid w:val="6FB8710C"/>
    <w:rsid w:val="6FD00713"/>
    <w:rsid w:val="703A2AF5"/>
    <w:rsid w:val="70835F64"/>
    <w:rsid w:val="710C6403"/>
    <w:rsid w:val="71B2063B"/>
    <w:rsid w:val="72654CFD"/>
    <w:rsid w:val="731B1AE3"/>
    <w:rsid w:val="73CC3487"/>
    <w:rsid w:val="74463731"/>
    <w:rsid w:val="74615A56"/>
    <w:rsid w:val="759A3FF3"/>
    <w:rsid w:val="76215BE7"/>
    <w:rsid w:val="762B3F3F"/>
    <w:rsid w:val="76494835"/>
    <w:rsid w:val="767F6270"/>
    <w:rsid w:val="76A91466"/>
    <w:rsid w:val="7725519C"/>
    <w:rsid w:val="77F10CCF"/>
    <w:rsid w:val="78412A9E"/>
    <w:rsid w:val="784B4769"/>
    <w:rsid w:val="78E37D15"/>
    <w:rsid w:val="796D7E5D"/>
    <w:rsid w:val="7A326E02"/>
    <w:rsid w:val="7A4C1398"/>
    <w:rsid w:val="7A6274BE"/>
    <w:rsid w:val="7AD97D7C"/>
    <w:rsid w:val="7AF36613"/>
    <w:rsid w:val="7B16458E"/>
    <w:rsid w:val="7B2976E4"/>
    <w:rsid w:val="7B9A6B3C"/>
    <w:rsid w:val="7B9E0813"/>
    <w:rsid w:val="7BC84BE9"/>
    <w:rsid w:val="7C5D731B"/>
    <w:rsid w:val="7C695EE4"/>
    <w:rsid w:val="7CA44CF6"/>
    <w:rsid w:val="7D0146FE"/>
    <w:rsid w:val="7D071B33"/>
    <w:rsid w:val="7DEC6F98"/>
    <w:rsid w:val="7E920203"/>
    <w:rsid w:val="7ED85102"/>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autoRedefine/>
    <w:qFormat/>
    <w:uiPriority w:val="0"/>
    <w:pPr>
      <w:spacing w:after="120"/>
    </w:pPr>
    <w:rPr>
      <w:szCs w:val="20"/>
    </w:rPr>
  </w:style>
  <w:style w:type="paragraph" w:styleId="5">
    <w:name w:val="List Bullet 5"/>
    <w:basedOn w:val="1"/>
    <w:qFormat/>
    <w:uiPriority w:val="0"/>
    <w:pPr>
      <w:numPr>
        <w:ilvl w:val="0"/>
        <w:numId w:val="1"/>
      </w:numPr>
    </w:pPr>
  </w:style>
  <w:style w:type="paragraph" w:styleId="6">
    <w:name w:val="footer"/>
    <w:basedOn w:val="1"/>
    <w:link w:val="20"/>
    <w:qFormat/>
    <w:uiPriority w:val="0"/>
    <w:pPr>
      <w:tabs>
        <w:tab w:val="center" w:pos="4153"/>
        <w:tab w:val="right" w:pos="8306"/>
      </w:tabs>
      <w:snapToGrid w:val="0"/>
      <w:jc w:val="left"/>
    </w:pPr>
    <w:rPr>
      <w:sz w:val="18"/>
      <w:szCs w:val="18"/>
    </w:rPr>
  </w:style>
  <w:style w:type="paragraph" w:styleId="7">
    <w:name w:val="header"/>
    <w:basedOn w:val="1"/>
    <w:link w:val="19"/>
    <w:qFormat/>
    <w:uiPriority w:val="0"/>
    <w:pPr>
      <w:tabs>
        <w:tab w:val="center" w:pos="4153"/>
        <w:tab w:val="right" w:pos="8306"/>
      </w:tabs>
      <w:snapToGrid w:val="0"/>
      <w:jc w:val="center"/>
    </w:pPr>
    <w:rPr>
      <w:sz w:val="18"/>
      <w:szCs w:val="18"/>
    </w:rPr>
  </w:style>
  <w:style w:type="paragraph" w:styleId="8">
    <w:name w:val="Normal (Web)"/>
    <w:basedOn w:val="1"/>
    <w:autoRedefine/>
    <w:qFormat/>
    <w:uiPriority w:val="0"/>
    <w:pPr>
      <w:spacing w:beforeAutospacing="1" w:afterAutospacing="1"/>
      <w:jc w:val="left"/>
    </w:pPr>
    <w:rPr>
      <w:rFonts w:cs="Times New Roman"/>
      <w:kern w:val="0"/>
      <w:sz w:val="24"/>
    </w:rPr>
  </w:style>
  <w:style w:type="paragraph" w:styleId="9">
    <w:name w:val="Title"/>
    <w:basedOn w:val="1"/>
    <w:qFormat/>
    <w:uiPriority w:val="1"/>
    <w:pPr>
      <w:ind w:left="509" w:right="655"/>
      <w:jc w:val="center"/>
    </w:pPr>
    <w:rPr>
      <w:rFonts w:ascii="宋体" w:hAnsi="宋体" w:eastAsia="宋体" w:cs="宋体"/>
      <w:b/>
      <w:bCs/>
      <w:sz w:val="36"/>
      <w:szCs w:val="36"/>
    </w:rPr>
  </w:style>
  <w:style w:type="paragraph" w:styleId="10">
    <w:name w:val="Body Text First Indent"/>
    <w:basedOn w:val="4"/>
    <w:next w:val="1"/>
    <w:autoRedefine/>
    <w:qFormat/>
    <w:uiPriority w:val="0"/>
    <w:pPr>
      <w:ind w:firstLine="420" w:firstLineChars="100"/>
    </w:pPr>
    <w:rPr>
      <w:szCs w:val="24"/>
    </w:rPr>
  </w:style>
  <w:style w:type="paragraph" w:styleId="11">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3">
    <w:name w:val="Table Grid"/>
    <w:basedOn w:val="12"/>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autoRedefine/>
    <w:qFormat/>
    <w:uiPriority w:val="0"/>
    <w:rPr>
      <w:b/>
    </w:rPr>
  </w:style>
  <w:style w:type="character" w:styleId="16">
    <w:name w:val="FollowedHyperlink"/>
    <w:basedOn w:val="14"/>
    <w:autoRedefine/>
    <w:qFormat/>
    <w:uiPriority w:val="0"/>
    <w:rPr>
      <w:color w:val="000000"/>
      <w:sz w:val="18"/>
      <w:szCs w:val="18"/>
      <w:u w:val="none"/>
    </w:rPr>
  </w:style>
  <w:style w:type="character" w:styleId="17">
    <w:name w:val="Hyperlink"/>
    <w:basedOn w:val="14"/>
    <w:autoRedefine/>
    <w:qFormat/>
    <w:uiPriority w:val="0"/>
    <w:rPr>
      <w:color w:val="000000"/>
      <w:sz w:val="18"/>
      <w:szCs w:val="18"/>
      <w:u w:val="none"/>
    </w:rPr>
  </w:style>
  <w:style w:type="paragraph" w:customStyle="1" w:styleId="18">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19">
    <w:name w:val="页眉 字符"/>
    <w:basedOn w:val="14"/>
    <w:link w:val="7"/>
    <w:qFormat/>
    <w:uiPriority w:val="0"/>
    <w:rPr>
      <w:rFonts w:asciiTheme="minorHAnsi" w:hAnsiTheme="minorHAnsi" w:eastAsiaTheme="minorEastAsia" w:cstheme="minorBidi"/>
      <w:kern w:val="2"/>
      <w:sz w:val="18"/>
      <w:szCs w:val="18"/>
    </w:rPr>
  </w:style>
  <w:style w:type="character" w:customStyle="1" w:styleId="20">
    <w:name w:val="页脚 字符"/>
    <w:basedOn w:val="14"/>
    <w:link w:val="6"/>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499</Words>
  <Characters>593</Characters>
  <Lines>1</Lines>
  <Paragraphs>1</Paragraphs>
  <TotalTime>0</TotalTime>
  <ScaleCrop>false</ScaleCrop>
  <LinksUpToDate>false</LinksUpToDate>
  <CharactersWithSpaces>593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2024-12-26T06:05:55Z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65996E502E0F47C1AA674F8376CAD595_13</vt:lpwstr>
  </property>
  <property fmtid="{D5CDD505-2E9C-101B-9397-08002B2CF9AE}" pid="4" name="KSOTemplateDocerSaveRecord">
    <vt:lpwstr>eyJoZGlkIjoiYjBmNjY0OWM0ZmM5NDE4NjcxYmU4ODI1ODcyMjE2NDEiLCJ1c2VySWQiOiIyNjU4MDI5ODAifQ==</vt:lpwstr>
  </property>
</Properties>
</file>