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F4632">
      <w:pPr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2025年主要指标完成情况</w:t>
      </w:r>
    </w:p>
    <w:p w14:paraId="26E75C59">
      <w:pPr>
        <w:rPr>
          <w:rFonts w:hint="eastAsia"/>
        </w:rPr>
      </w:pPr>
    </w:p>
    <w:p w14:paraId="0398659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一、地区生产总值</w:t>
      </w:r>
    </w:p>
    <w:p w14:paraId="1BFA93C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初步核算，2025年全县地区生产总值367.44亿元，按不变价格计算，同比增长6.3%，高于全市（6.1%）0.2个百分点，位居10个县市第六位。</w:t>
      </w:r>
    </w:p>
    <w:p w14:paraId="7DF1615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农业方面：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2025年商水县全年粮食播种面积244.11万亩，总产量111.94万吨，总产量较2024年增2.0%，总产量增速全市第三位。2025年畜禽全年肉类总产量10.66万吨，较2024年增9.96%，增速全市第三位。</w:t>
      </w:r>
    </w:p>
    <w:p w14:paraId="306EFE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、工业增加值</w:t>
      </w:r>
    </w:p>
    <w:p w14:paraId="5ABD3D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月份，全县规模以上工业增加值同比增长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6.2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%（全市7.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其中：制造业</w:t>
      </w:r>
      <w:r>
        <w:rPr>
          <w:rFonts w:hint="eastAsia" w:ascii="仿宋_GB2312" w:hAnsi="仿宋_GB2312" w:eastAsia="仿宋_GB2312" w:cs="仿宋_GB2312"/>
          <w:sz w:val="32"/>
          <w:szCs w:val="32"/>
        </w:rPr>
        <w:t>增加值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增长10.7%，</w:t>
      </w:r>
      <w:r>
        <w:rPr>
          <w:rFonts w:hint="eastAsia" w:ascii="仿宋_GB2312" w:hAnsi="仿宋_GB2312" w:eastAsia="仿宋_GB2312" w:cs="仿宋_GB2312"/>
          <w:sz w:val="32"/>
          <w:szCs w:val="32"/>
        </w:rPr>
        <w:t>高于全市（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8.9</w:t>
      </w:r>
      <w:r>
        <w:rPr>
          <w:rFonts w:hint="eastAsia" w:ascii="仿宋_GB2312" w:hAnsi="仿宋_GB2312" w:eastAsia="仿宋_GB2312" w:cs="仿宋_GB2312"/>
          <w:sz w:val="32"/>
          <w:szCs w:val="32"/>
        </w:rPr>
        <w:t>%）1.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个百分点。</w:t>
      </w:r>
    </w:p>
    <w:p w14:paraId="1BAAF5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备注：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（统计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云</w:t>
      </w:r>
      <w:r>
        <w:rPr>
          <w:rFonts w:hint="eastAsia" w:ascii="仿宋_GB2312" w:hAnsi="仿宋_GB2312" w:eastAsia="仿宋_GB2312" w:cs="仿宋_GB2312"/>
          <w:sz w:val="32"/>
          <w:szCs w:val="32"/>
        </w:rPr>
        <w:t>平台直汇，1-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月份，全县规模以上工业增加值同比增长1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0.3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 w14:paraId="076D51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、固定资产投资</w:t>
      </w:r>
    </w:p>
    <w:p w14:paraId="4C2A12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月份，全县固定资产完成投资71.04亿元，同比增长4.1%，高于全市（3.0%）1.1个百分点。</w:t>
      </w:r>
    </w:p>
    <w:p w14:paraId="400B47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、社会消费品零售总额</w:t>
      </w:r>
    </w:p>
    <w:p w14:paraId="4C9F6E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13.85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4.5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4.3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0.2个百分点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136.06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5.9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5.8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0.1个百分点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626D3D24"/>
    <w:sectPr>
      <w:pgSz w:w="11906" w:h="16838"/>
      <w:pgMar w:top="1383" w:right="1689" w:bottom="1383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631279"/>
    <w:rsid w:val="009B7493"/>
    <w:rsid w:val="08631279"/>
    <w:rsid w:val="0E5D4333"/>
    <w:rsid w:val="49115E9A"/>
    <w:rsid w:val="4DD3102D"/>
    <w:rsid w:val="58343E27"/>
    <w:rsid w:val="63D7141F"/>
    <w:rsid w:val="70DC1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HTML 预设格式1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366</Words>
  <Characters>465</Characters>
  <Lines>0</Lines>
  <Paragraphs>0</Paragraphs>
  <TotalTime>6</TotalTime>
  <ScaleCrop>false</ScaleCrop>
  <LinksUpToDate>false</LinksUpToDate>
  <CharactersWithSpaces>465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2025-10-27T01:40:00Z</dcterms:created>
  <dc:creator>梦想</dc:creator>
  <cp:lastModifiedBy>Neon</cp:lastModifiedBy>
  <dcterms:modified xsi:type="dcterms:W3CDTF">2026-01-23T11:38:43Z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22C5F53125C54BD393D804C611F56522_11</vt:lpwstr>
  </property>
  <property fmtid="{D5CDD505-2E9C-101B-9397-08002B2CF9AE}" pid="4" name="KSOTemplateDocerSaveRecord">
    <vt:lpwstr>eyJoZGlkIjoiMGE2MmJkYzUyNjBiOWY5ZTE4MjlkMWYyZDE2M2JlODMiLCJ1c2VySWQiOiIxMjU5MDg4MDYwIn0=</vt:lpwstr>
  </property>
</Properties>
</file>